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53AE" w14:textId="77777777" w:rsidR="009F6950" w:rsidRPr="00B44C92" w:rsidRDefault="009F6950" w:rsidP="00765576">
      <w:pPr>
        <w:pStyle w:val="Textoindependiente"/>
        <w:widowControl/>
        <w:jc w:val="center"/>
        <w:rPr>
          <w:b/>
          <w:sz w:val="22"/>
          <w:szCs w:val="22"/>
        </w:rPr>
      </w:pPr>
    </w:p>
    <w:p w14:paraId="27EF48B9" w14:textId="5DD4662F" w:rsidR="009F6950" w:rsidRPr="00B44C92" w:rsidRDefault="009F6950" w:rsidP="00765576">
      <w:pPr>
        <w:pStyle w:val="Textoindependiente"/>
        <w:widowControl/>
        <w:jc w:val="center"/>
        <w:rPr>
          <w:b/>
          <w:sz w:val="22"/>
          <w:szCs w:val="22"/>
        </w:rPr>
      </w:pPr>
      <w:r w:rsidRPr="00B44C92">
        <w:rPr>
          <w:b/>
          <w:sz w:val="22"/>
          <w:szCs w:val="22"/>
        </w:rPr>
        <w:t>SOPORTE TECNICO</w:t>
      </w:r>
    </w:p>
    <w:p w14:paraId="023AE9F6" w14:textId="77777777" w:rsidR="00B867E2" w:rsidRPr="00B44C92" w:rsidRDefault="00B867E2" w:rsidP="00B867E2">
      <w:pPr>
        <w:pStyle w:val="Default"/>
        <w:rPr>
          <w:b/>
          <w:sz w:val="22"/>
          <w:szCs w:val="22"/>
        </w:rPr>
      </w:pPr>
      <w:bookmarkStart w:id="0" w:name="_Hlk79967118"/>
    </w:p>
    <w:p w14:paraId="7B5E21B2" w14:textId="77777777" w:rsidR="00830938" w:rsidRDefault="009F6950" w:rsidP="00151484">
      <w:pPr>
        <w:pStyle w:val="Default"/>
        <w:jc w:val="center"/>
        <w:rPr>
          <w:b/>
          <w:sz w:val="22"/>
          <w:szCs w:val="22"/>
        </w:rPr>
      </w:pPr>
      <w:r w:rsidRPr="00B44C92">
        <w:rPr>
          <w:b/>
          <w:sz w:val="22"/>
          <w:szCs w:val="22"/>
        </w:rPr>
        <w:t>PROYECTO</w:t>
      </w:r>
      <w:r w:rsidR="00290882">
        <w:rPr>
          <w:b/>
          <w:sz w:val="22"/>
          <w:szCs w:val="22"/>
        </w:rPr>
        <w:t xml:space="preserve"> </w:t>
      </w:r>
      <w:r w:rsidR="0092248F">
        <w:rPr>
          <w:b/>
          <w:sz w:val="22"/>
          <w:szCs w:val="22"/>
        </w:rPr>
        <w:t xml:space="preserve">DE </w:t>
      </w:r>
      <w:r w:rsidR="00290882">
        <w:rPr>
          <w:b/>
          <w:sz w:val="22"/>
          <w:szCs w:val="22"/>
        </w:rPr>
        <w:t xml:space="preserve">RESOLUCION </w:t>
      </w:r>
    </w:p>
    <w:p w14:paraId="07F5AB49" w14:textId="77777777" w:rsidR="00830938" w:rsidRPr="00DD0E9B" w:rsidRDefault="00830938" w:rsidP="00151484">
      <w:pPr>
        <w:pStyle w:val="Default"/>
        <w:jc w:val="center"/>
        <w:rPr>
          <w:b/>
          <w:i/>
          <w:iCs/>
          <w:sz w:val="22"/>
          <w:szCs w:val="22"/>
        </w:rPr>
      </w:pPr>
    </w:p>
    <w:p w14:paraId="459E4A6D" w14:textId="35A6D948" w:rsidR="00B867E2" w:rsidRPr="00DD0E9B" w:rsidRDefault="00830938" w:rsidP="00151484">
      <w:pPr>
        <w:pStyle w:val="Default"/>
        <w:jc w:val="center"/>
        <w:rPr>
          <w:bCs/>
          <w:i/>
          <w:iCs/>
          <w:color w:val="auto"/>
          <w:sz w:val="20"/>
          <w:szCs w:val="20"/>
        </w:rPr>
      </w:pPr>
      <w:r w:rsidRPr="00DD0E9B">
        <w:rPr>
          <w:bCs/>
          <w:i/>
          <w:iCs/>
          <w:sz w:val="20"/>
          <w:szCs w:val="20"/>
        </w:rPr>
        <w:t>“Por la cual se subroga el reglamento interno de recaudo de cartera</w:t>
      </w:r>
      <w:r w:rsidRPr="00924903">
        <w:rPr>
          <w:bCs/>
          <w:i/>
          <w:iCs/>
          <w:color w:val="auto"/>
          <w:sz w:val="20"/>
          <w:szCs w:val="20"/>
        </w:rPr>
        <w:t xml:space="preserve"> de la unidad administrativa especial de gestión pensional y contribuciones parafiscales de la protección social (UGPP)”</w:t>
      </w:r>
      <w:bookmarkEnd w:id="0"/>
    </w:p>
    <w:p w14:paraId="54BC7F7C" w14:textId="31D83A93" w:rsidR="00151484" w:rsidRPr="00924903" w:rsidRDefault="00151484" w:rsidP="00151484">
      <w:pPr>
        <w:pStyle w:val="Default"/>
        <w:jc w:val="center"/>
        <w:rPr>
          <w:b/>
          <w:bCs/>
          <w:i/>
          <w:iCs/>
          <w:color w:val="auto"/>
          <w:sz w:val="22"/>
          <w:szCs w:val="22"/>
        </w:rPr>
      </w:pPr>
    </w:p>
    <w:p w14:paraId="4F4BDCC3" w14:textId="77777777" w:rsidR="00151484" w:rsidRPr="00B44C92" w:rsidRDefault="00151484" w:rsidP="00151484">
      <w:pPr>
        <w:pStyle w:val="Default"/>
        <w:rPr>
          <w:b/>
          <w:sz w:val="22"/>
          <w:szCs w:val="22"/>
        </w:rPr>
      </w:pPr>
    </w:p>
    <w:p w14:paraId="1B7CCCAF" w14:textId="40058B61" w:rsidR="009F6950" w:rsidRPr="00B44C92" w:rsidRDefault="00513F8C" w:rsidP="00DD0E9B">
      <w:pPr>
        <w:pStyle w:val="Textoindependient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9F6950" w:rsidRPr="00B44C92">
        <w:rPr>
          <w:b/>
          <w:sz w:val="22"/>
          <w:szCs w:val="22"/>
        </w:rPr>
        <w:t>ANTECEDENTES Y LAS RAZONES DE OPORTUNIDAD Y CONVENIENCIA QUE JUSTIFICAN LA EXPEDICIÓN DE LA NORMA.</w:t>
      </w:r>
    </w:p>
    <w:p w14:paraId="569FEF3E" w14:textId="07DE9F0B" w:rsidR="009F6950" w:rsidRDefault="009F6950" w:rsidP="009F6950">
      <w:pPr>
        <w:pStyle w:val="Textoindependiente"/>
        <w:rPr>
          <w:b/>
          <w:sz w:val="22"/>
          <w:szCs w:val="22"/>
        </w:rPr>
      </w:pPr>
    </w:p>
    <w:p w14:paraId="5B9BBB81" w14:textId="77777777" w:rsidR="00290882" w:rsidRDefault="00290882" w:rsidP="007B787C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El </w:t>
      </w:r>
      <w:r w:rsidRPr="00BE1715">
        <w:rPr>
          <w:rFonts w:ascii="Arial" w:hAnsi="Arial" w:cs="Arial"/>
          <w:lang w:val="es-CO"/>
        </w:rPr>
        <w:t>reglamento interno de cartera</w:t>
      </w:r>
      <w:r>
        <w:rPr>
          <w:rFonts w:ascii="Arial" w:hAnsi="Arial" w:cs="Arial"/>
          <w:lang w:val="es-CO"/>
        </w:rPr>
        <w:t xml:space="preserve"> de la Unidad</w:t>
      </w:r>
      <w:r w:rsidRPr="00BE1715">
        <w:rPr>
          <w:rFonts w:ascii="Arial" w:hAnsi="Arial" w:cs="Arial"/>
          <w:lang w:val="es-CO"/>
        </w:rPr>
        <w:t xml:space="preserve"> fue adoptado mediante la Resolución 691 del 30 de septiembre de 2013 y ha sido objeto de modificación mediante las </w:t>
      </w:r>
      <w:r w:rsidRPr="00BE1715">
        <w:rPr>
          <w:rFonts w:ascii="Arial" w:hAnsi="Arial" w:cs="Arial"/>
        </w:rPr>
        <w:t>Resoluciones 293 del 8 de abril de 2015, 104 del 23 de enero de 2018, 825 del 31 de mayo de 2019 y 727 del 14 de agosto de 2020</w:t>
      </w:r>
      <w:r>
        <w:rPr>
          <w:rFonts w:ascii="Arial" w:hAnsi="Arial" w:cs="Arial"/>
          <w:lang w:val="es-CO"/>
        </w:rPr>
        <w:t>.</w:t>
      </w:r>
    </w:p>
    <w:p w14:paraId="4816CFE0" w14:textId="77777777" w:rsidR="00C076BA" w:rsidRPr="00DD0E9B" w:rsidRDefault="00C076BA" w:rsidP="00C076BA">
      <w:pPr>
        <w:pStyle w:val="Default"/>
        <w:jc w:val="both"/>
        <w:rPr>
          <w:sz w:val="22"/>
          <w:szCs w:val="22"/>
        </w:rPr>
      </w:pPr>
    </w:p>
    <w:p w14:paraId="4220622D" w14:textId="365263CC" w:rsidR="00290882" w:rsidRDefault="00DD0E9B" w:rsidP="00723AEA">
      <w:pPr>
        <w:pStyle w:val="Default"/>
        <w:jc w:val="both"/>
        <w:rPr>
          <w:sz w:val="22"/>
          <w:szCs w:val="22"/>
        </w:rPr>
      </w:pPr>
      <w:r w:rsidRPr="00DD0E9B">
        <w:rPr>
          <w:sz w:val="22"/>
          <w:szCs w:val="22"/>
        </w:rPr>
        <w:t xml:space="preserve">No obstante lo anterior, se hace necesario efectuar la modificación del reglamento, con la finalidad de: </w:t>
      </w:r>
      <w:r w:rsidRPr="00064473">
        <w:rPr>
          <w:b/>
          <w:bCs/>
          <w:sz w:val="22"/>
          <w:szCs w:val="22"/>
        </w:rPr>
        <w:t>(i)</w:t>
      </w:r>
      <w:r w:rsidRPr="00DD0E9B">
        <w:rPr>
          <w:sz w:val="22"/>
          <w:szCs w:val="22"/>
        </w:rPr>
        <w:t xml:space="preserve"> </w:t>
      </w:r>
      <w:r w:rsidR="00F81591" w:rsidRPr="00DD0E9B">
        <w:rPr>
          <w:sz w:val="22"/>
          <w:szCs w:val="22"/>
        </w:rPr>
        <w:t>Unificar en un acto administrativo todas las disposiciones internas expedidas sobre el recaudo de cartera</w:t>
      </w:r>
      <w:r w:rsidR="00753DCB">
        <w:rPr>
          <w:sz w:val="22"/>
          <w:szCs w:val="22"/>
        </w:rPr>
        <w:t xml:space="preserve">, </w:t>
      </w:r>
      <w:r w:rsidR="00753DCB" w:rsidRPr="00064473">
        <w:rPr>
          <w:b/>
          <w:bCs/>
          <w:sz w:val="22"/>
          <w:szCs w:val="22"/>
        </w:rPr>
        <w:t>(ii)</w:t>
      </w:r>
      <w:r w:rsidR="00D077B3">
        <w:rPr>
          <w:b/>
          <w:bCs/>
          <w:sz w:val="22"/>
          <w:szCs w:val="22"/>
        </w:rPr>
        <w:t xml:space="preserve"> </w:t>
      </w:r>
      <w:r w:rsidR="00753DCB">
        <w:rPr>
          <w:sz w:val="22"/>
          <w:szCs w:val="22"/>
        </w:rPr>
        <w:t xml:space="preserve"> </w:t>
      </w:r>
      <w:r w:rsidR="00F81591" w:rsidRPr="00DD0E9B">
        <w:rPr>
          <w:sz w:val="22"/>
          <w:szCs w:val="22"/>
        </w:rPr>
        <w:t>Ampliar el términ</w:t>
      </w:r>
      <w:r w:rsidR="00A0172B" w:rsidRPr="00DD0E9B">
        <w:rPr>
          <w:sz w:val="22"/>
          <w:szCs w:val="22"/>
        </w:rPr>
        <w:t xml:space="preserve">o previsto </w:t>
      </w:r>
      <w:r w:rsidR="00F81591" w:rsidRPr="00DD0E9B">
        <w:rPr>
          <w:sz w:val="22"/>
          <w:szCs w:val="22"/>
        </w:rPr>
        <w:t>para adelantar acciones persuasivas</w:t>
      </w:r>
      <w:r w:rsidR="00EA0EF9">
        <w:rPr>
          <w:sz w:val="22"/>
          <w:szCs w:val="22"/>
        </w:rPr>
        <w:t xml:space="preserve">, </w:t>
      </w:r>
      <w:r w:rsidR="00D077B3" w:rsidRPr="00D077B3">
        <w:rPr>
          <w:rFonts w:eastAsia="Times New Roman"/>
          <w:b/>
          <w:bCs/>
          <w:sz w:val="22"/>
          <w:szCs w:val="22"/>
          <w:lang w:eastAsia="es-MX"/>
        </w:rPr>
        <w:t>(iii)</w:t>
      </w:r>
      <w:r w:rsidR="00D077B3">
        <w:rPr>
          <w:rFonts w:eastAsia="Times New Roman"/>
          <w:sz w:val="22"/>
          <w:szCs w:val="22"/>
          <w:lang w:eastAsia="es-MX"/>
        </w:rPr>
        <w:t xml:space="preserve"> </w:t>
      </w:r>
      <w:r w:rsidR="00F81591" w:rsidRPr="00DD0E9B">
        <w:rPr>
          <w:sz w:val="22"/>
          <w:szCs w:val="22"/>
        </w:rPr>
        <w:t>I</w:t>
      </w:r>
      <w:r w:rsidR="00290882" w:rsidRPr="00DD0E9B">
        <w:rPr>
          <w:sz w:val="22"/>
          <w:szCs w:val="22"/>
        </w:rPr>
        <w:t xml:space="preserve">ncorporar aspectos </w:t>
      </w:r>
      <w:r w:rsidR="007F2B3F">
        <w:rPr>
          <w:sz w:val="22"/>
          <w:szCs w:val="22"/>
        </w:rPr>
        <w:t xml:space="preserve">relacionados con la movilización de </w:t>
      </w:r>
      <w:r w:rsidR="008807CE" w:rsidRPr="00DD0E9B">
        <w:rPr>
          <w:rFonts w:eastAsia="Times New Roman"/>
          <w:sz w:val="22"/>
          <w:szCs w:val="22"/>
          <w:lang w:eastAsia="es-MX"/>
        </w:rPr>
        <w:t>la cartera</w:t>
      </w:r>
      <w:r w:rsidR="00E833CB">
        <w:rPr>
          <w:rFonts w:eastAsia="Times New Roman"/>
          <w:sz w:val="22"/>
          <w:szCs w:val="22"/>
          <w:lang w:eastAsia="es-MX"/>
        </w:rPr>
        <w:t>, específicamente, para establecer l</w:t>
      </w:r>
      <w:r w:rsidR="008807CE" w:rsidRPr="00DD0E9B">
        <w:rPr>
          <w:rFonts w:eastAsia="Times New Roman"/>
          <w:sz w:val="22"/>
          <w:szCs w:val="22"/>
          <w:lang w:eastAsia="es-MX"/>
        </w:rPr>
        <w:t>a probabilidad de enajenar las obligaciones con más de 180 días de vencida</w:t>
      </w:r>
      <w:r w:rsidR="008807CE" w:rsidRPr="00DD0E9B">
        <w:rPr>
          <w:sz w:val="22"/>
          <w:szCs w:val="22"/>
        </w:rPr>
        <w:t xml:space="preserve"> </w:t>
      </w:r>
      <w:r w:rsidR="00290882" w:rsidRPr="00DD0E9B">
        <w:rPr>
          <w:sz w:val="22"/>
          <w:szCs w:val="22"/>
        </w:rPr>
        <w:t>con la Central de Inversiones S.A. (CISA)</w:t>
      </w:r>
      <w:r w:rsidR="008807CE" w:rsidRPr="00DD0E9B">
        <w:rPr>
          <w:sz w:val="22"/>
          <w:szCs w:val="22"/>
        </w:rPr>
        <w:t xml:space="preserve"> </w:t>
      </w:r>
      <w:r w:rsidR="00E833CB">
        <w:rPr>
          <w:sz w:val="22"/>
          <w:szCs w:val="22"/>
        </w:rPr>
        <w:t xml:space="preserve">y </w:t>
      </w:r>
      <w:r w:rsidR="00E833CB" w:rsidRPr="00E833CB">
        <w:rPr>
          <w:b/>
          <w:bCs/>
          <w:sz w:val="22"/>
          <w:szCs w:val="22"/>
        </w:rPr>
        <w:t>(iv)</w:t>
      </w:r>
      <w:r w:rsidR="00E833CB">
        <w:rPr>
          <w:b/>
          <w:bCs/>
          <w:sz w:val="22"/>
          <w:szCs w:val="22"/>
        </w:rPr>
        <w:t xml:space="preserve"> </w:t>
      </w:r>
      <w:r w:rsidR="00EF780E" w:rsidRPr="00DD0E9B">
        <w:rPr>
          <w:sz w:val="22"/>
          <w:szCs w:val="22"/>
        </w:rPr>
        <w:t>Incorporar e</w:t>
      </w:r>
      <w:r w:rsidR="00F81591" w:rsidRPr="00DD0E9B">
        <w:rPr>
          <w:sz w:val="22"/>
          <w:szCs w:val="22"/>
        </w:rPr>
        <w:t>l procedimiento a seguir</w:t>
      </w:r>
      <w:r w:rsidR="00290882" w:rsidRPr="00DD0E9B">
        <w:rPr>
          <w:sz w:val="22"/>
          <w:szCs w:val="22"/>
        </w:rPr>
        <w:t xml:space="preserve">, frente a los acuerdos de pago derivados de beneficios tributarios dispuestos por el Gobierno </w:t>
      </w:r>
      <w:r w:rsidR="00B62ADF">
        <w:rPr>
          <w:sz w:val="22"/>
          <w:szCs w:val="22"/>
        </w:rPr>
        <w:t>N</w:t>
      </w:r>
      <w:r w:rsidR="00290882" w:rsidRPr="00DD0E9B">
        <w:rPr>
          <w:sz w:val="22"/>
          <w:szCs w:val="22"/>
        </w:rPr>
        <w:t>acional.</w:t>
      </w:r>
    </w:p>
    <w:p w14:paraId="4EAD69A0" w14:textId="6DBA0074" w:rsidR="006F4FE3" w:rsidRDefault="006F4FE3" w:rsidP="00723AEA">
      <w:pPr>
        <w:pStyle w:val="Default"/>
        <w:jc w:val="both"/>
        <w:rPr>
          <w:sz w:val="22"/>
          <w:szCs w:val="22"/>
        </w:rPr>
      </w:pPr>
    </w:p>
    <w:p w14:paraId="3B2CFD9E" w14:textId="762E64A3" w:rsidR="00EA0EF9" w:rsidRDefault="00EA0EF9" w:rsidP="00EA0EF9">
      <w:pPr>
        <w:pStyle w:val="Default"/>
        <w:jc w:val="both"/>
        <w:rPr>
          <w:sz w:val="22"/>
          <w:szCs w:val="22"/>
        </w:rPr>
      </w:pPr>
      <w:r w:rsidRPr="00EA0EF9">
        <w:rPr>
          <w:sz w:val="22"/>
          <w:szCs w:val="22"/>
        </w:rPr>
        <w:t xml:space="preserve">Con </w:t>
      </w:r>
      <w:r>
        <w:rPr>
          <w:sz w:val="22"/>
          <w:szCs w:val="22"/>
        </w:rPr>
        <w:t xml:space="preserve">lo anterior, se busca de una parte, </w:t>
      </w:r>
      <w:r w:rsidRPr="00DD0E9B">
        <w:rPr>
          <w:sz w:val="22"/>
          <w:szCs w:val="22"/>
        </w:rPr>
        <w:t xml:space="preserve">facilitar </w:t>
      </w:r>
      <w:r>
        <w:rPr>
          <w:sz w:val="22"/>
          <w:szCs w:val="22"/>
        </w:rPr>
        <w:t>la</w:t>
      </w:r>
      <w:r w:rsidRPr="00DD0E9B">
        <w:rPr>
          <w:sz w:val="22"/>
          <w:szCs w:val="22"/>
        </w:rPr>
        <w:t xml:space="preserve"> consulta y aplicación</w:t>
      </w:r>
      <w:r>
        <w:rPr>
          <w:sz w:val="22"/>
          <w:szCs w:val="22"/>
        </w:rPr>
        <w:t xml:space="preserve"> del reglamento por parte de los ciudadanos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de otra, al a</w:t>
      </w:r>
      <w:r w:rsidRPr="00DD0E9B">
        <w:rPr>
          <w:sz w:val="22"/>
          <w:szCs w:val="22"/>
        </w:rPr>
        <w:t xml:space="preserve">mpliar el término previsto para adelantar acciones persuasivas, </w:t>
      </w:r>
      <w:r>
        <w:rPr>
          <w:sz w:val="22"/>
          <w:szCs w:val="22"/>
        </w:rPr>
        <w:t>se busca contar con un periodo de tiempo mayor para adelantar las acciones que permitan</w:t>
      </w:r>
      <w:r w:rsidRPr="00DD0E9B">
        <w:rPr>
          <w:rFonts w:eastAsia="Times New Roman"/>
          <w:sz w:val="22"/>
          <w:szCs w:val="22"/>
          <w:lang w:eastAsia="es-MX"/>
        </w:rPr>
        <w:t xml:space="preserve"> </w:t>
      </w:r>
      <w:r>
        <w:rPr>
          <w:rFonts w:eastAsia="Times New Roman"/>
          <w:sz w:val="22"/>
          <w:szCs w:val="22"/>
          <w:lang w:eastAsia="es-MX"/>
        </w:rPr>
        <w:t>la recuperación de</w:t>
      </w:r>
      <w:r w:rsidRPr="00DD0E9B">
        <w:rPr>
          <w:rFonts w:eastAsia="Times New Roman"/>
          <w:sz w:val="22"/>
          <w:szCs w:val="22"/>
          <w:lang w:eastAsia="es-MX"/>
        </w:rPr>
        <w:t xml:space="preserve"> la cartera </w:t>
      </w:r>
      <w:r>
        <w:rPr>
          <w:rFonts w:eastAsia="Times New Roman"/>
          <w:sz w:val="22"/>
          <w:szCs w:val="22"/>
          <w:lang w:eastAsia="es-MX"/>
        </w:rPr>
        <w:t xml:space="preserve">en esta fase y aumentar la tasa de recuperación de las obligaciones. Finalmente, </w:t>
      </w:r>
      <w:r w:rsidRPr="00EA0EF9">
        <w:rPr>
          <w:rFonts w:eastAsia="Times New Roman"/>
          <w:sz w:val="22"/>
          <w:szCs w:val="22"/>
          <w:lang w:eastAsia="es-MX"/>
        </w:rPr>
        <w:t>en aras</w:t>
      </w:r>
      <w:r>
        <w:rPr>
          <w:rFonts w:eastAsia="Times New Roman"/>
          <w:sz w:val="22"/>
          <w:szCs w:val="22"/>
          <w:lang w:eastAsia="es-MX"/>
        </w:rPr>
        <w:t xml:space="preserve"> de </w:t>
      </w:r>
      <w:r>
        <w:rPr>
          <w:sz w:val="22"/>
          <w:szCs w:val="22"/>
        </w:rPr>
        <w:t>dar mayor claridad y seguridad jurídica, tanto a los ciudadanos como a los gestores de cobro</w:t>
      </w:r>
      <w:r w:rsidR="002C531C">
        <w:rPr>
          <w:sz w:val="22"/>
          <w:szCs w:val="22"/>
        </w:rPr>
        <w:t xml:space="preserve"> en la forma en cómo deben adelantar sus actuaciones</w:t>
      </w:r>
      <w:r>
        <w:rPr>
          <w:sz w:val="22"/>
          <w:szCs w:val="22"/>
        </w:rPr>
        <w:t>, se incorporaron   procedimientos relacionados con</w:t>
      </w:r>
      <w:r>
        <w:rPr>
          <w:sz w:val="22"/>
          <w:szCs w:val="22"/>
        </w:rPr>
        <w:t xml:space="preserve"> la movilización de </w:t>
      </w:r>
      <w:r w:rsidRPr="00DD0E9B">
        <w:rPr>
          <w:rFonts w:eastAsia="Times New Roman"/>
          <w:sz w:val="22"/>
          <w:szCs w:val="22"/>
          <w:lang w:eastAsia="es-MX"/>
        </w:rPr>
        <w:t>la cartera</w:t>
      </w:r>
      <w:r>
        <w:rPr>
          <w:rFonts w:eastAsia="Times New Roman"/>
          <w:sz w:val="22"/>
          <w:szCs w:val="22"/>
          <w:lang w:eastAsia="es-MX"/>
        </w:rPr>
        <w:t xml:space="preserve"> a </w:t>
      </w:r>
      <w:r w:rsidRPr="00DD0E9B">
        <w:rPr>
          <w:sz w:val="22"/>
          <w:szCs w:val="22"/>
        </w:rPr>
        <w:t xml:space="preserve">la Central de Inversiones S.A. (CISA) </w:t>
      </w: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Pr="00DD0E9B">
        <w:rPr>
          <w:sz w:val="22"/>
          <w:szCs w:val="22"/>
        </w:rPr>
        <w:t>a los acuerdos de pago derivados de beneficios tributarios</w:t>
      </w:r>
      <w:r w:rsidR="002C531C">
        <w:rPr>
          <w:sz w:val="22"/>
          <w:szCs w:val="22"/>
        </w:rPr>
        <w:t>.</w:t>
      </w:r>
    </w:p>
    <w:p w14:paraId="4B688717" w14:textId="0413551A" w:rsidR="00F43D3F" w:rsidRPr="00DD0E9B" w:rsidRDefault="00F43D3F" w:rsidP="00DC2C0F">
      <w:pPr>
        <w:pStyle w:val="Default"/>
        <w:jc w:val="both"/>
        <w:rPr>
          <w:rFonts w:eastAsia="Times New Roman"/>
          <w:color w:val="000000" w:themeColor="text1"/>
          <w:sz w:val="22"/>
          <w:szCs w:val="22"/>
          <w:lang w:eastAsia="es-ES"/>
        </w:rPr>
      </w:pPr>
    </w:p>
    <w:p w14:paraId="74B46E74" w14:textId="77777777" w:rsidR="00F43D3F" w:rsidRPr="00B44C92" w:rsidRDefault="00F43D3F" w:rsidP="00DC2C0F">
      <w:pPr>
        <w:pStyle w:val="Default"/>
        <w:jc w:val="both"/>
        <w:rPr>
          <w:rFonts w:eastAsia="Times New Roman"/>
          <w:color w:val="000000" w:themeColor="text1"/>
          <w:sz w:val="22"/>
          <w:szCs w:val="22"/>
        </w:rPr>
      </w:pPr>
    </w:p>
    <w:p w14:paraId="2066280C" w14:textId="06FC411A" w:rsidR="009F6950" w:rsidRPr="00B44C92" w:rsidRDefault="00DD0E9B" w:rsidP="00DD0E9B">
      <w:pPr>
        <w:pStyle w:val="Textoindependiente"/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0D6F37">
        <w:rPr>
          <w:b/>
          <w:sz w:val="22"/>
          <w:szCs w:val="22"/>
        </w:rPr>
        <w:t>Á</w:t>
      </w:r>
      <w:r w:rsidR="009F6950" w:rsidRPr="00B44C92">
        <w:rPr>
          <w:b/>
          <w:sz w:val="22"/>
          <w:szCs w:val="22"/>
        </w:rPr>
        <w:t>MBITO DE APLICACIÓN</w:t>
      </w:r>
    </w:p>
    <w:p w14:paraId="0A85B664" w14:textId="46B2BE12" w:rsidR="002C7E12" w:rsidRPr="00B44C92" w:rsidRDefault="002C7E12" w:rsidP="00DC2C0F">
      <w:pPr>
        <w:pStyle w:val="Textoindependiente"/>
        <w:widowControl/>
        <w:rPr>
          <w:b/>
          <w:sz w:val="22"/>
          <w:szCs w:val="22"/>
        </w:rPr>
      </w:pPr>
    </w:p>
    <w:p w14:paraId="30E7F549" w14:textId="77777777" w:rsidR="0045015C" w:rsidRPr="00222358" w:rsidRDefault="002C7E12" w:rsidP="0045015C">
      <w:pPr>
        <w:spacing w:after="0" w:line="240" w:lineRule="auto"/>
        <w:jc w:val="both"/>
        <w:rPr>
          <w:rFonts w:ascii="Arial" w:hAnsi="Arial" w:cs="Arial"/>
          <w:i/>
          <w:iCs/>
          <w:lang w:val="es-CO"/>
        </w:rPr>
      </w:pPr>
      <w:r w:rsidRPr="00DC2C0F">
        <w:rPr>
          <w:rFonts w:ascii="Arial" w:hAnsi="Arial" w:cs="Arial"/>
          <w:lang w:val="es-CO"/>
        </w:rPr>
        <w:t xml:space="preserve">Esta </w:t>
      </w:r>
      <w:r w:rsidR="0045015C">
        <w:rPr>
          <w:rFonts w:ascii="Arial" w:hAnsi="Arial" w:cs="Arial"/>
          <w:lang w:val="es-CO"/>
        </w:rPr>
        <w:t>r</w:t>
      </w:r>
      <w:r w:rsidRPr="00DC2C0F">
        <w:rPr>
          <w:rFonts w:ascii="Arial" w:hAnsi="Arial" w:cs="Arial"/>
          <w:lang w:val="es-CO"/>
        </w:rPr>
        <w:t xml:space="preserve">esolución </w:t>
      </w:r>
      <w:r w:rsidR="00176F36" w:rsidRPr="00DC2C0F">
        <w:rPr>
          <w:rFonts w:ascii="Arial" w:hAnsi="Arial" w:cs="Arial"/>
          <w:lang w:val="es-CO"/>
        </w:rPr>
        <w:t>está dirigida a</w:t>
      </w:r>
      <w:r w:rsidRPr="00DC2C0F">
        <w:rPr>
          <w:rFonts w:ascii="Arial" w:hAnsi="Arial" w:cs="Arial"/>
          <w:lang w:val="es-CO"/>
        </w:rPr>
        <w:t xml:space="preserve"> l</w:t>
      </w:r>
      <w:r w:rsidR="00A46897" w:rsidRPr="00DC2C0F">
        <w:rPr>
          <w:rFonts w:ascii="Arial" w:hAnsi="Arial" w:cs="Arial"/>
          <w:lang w:val="es-CO"/>
        </w:rPr>
        <w:t>a ciudadanía en general</w:t>
      </w:r>
      <w:r w:rsidR="00072F2B" w:rsidRPr="00DC2C0F">
        <w:rPr>
          <w:rFonts w:ascii="Arial" w:hAnsi="Arial" w:cs="Arial"/>
          <w:lang w:val="es-CO"/>
        </w:rPr>
        <w:t xml:space="preserve">, </w:t>
      </w:r>
      <w:r w:rsidR="00A46897" w:rsidRPr="00DC2C0F">
        <w:rPr>
          <w:rFonts w:ascii="Arial" w:hAnsi="Arial" w:cs="Arial"/>
          <w:lang w:val="es-CO"/>
        </w:rPr>
        <w:t xml:space="preserve">especialmente a los aportantes del Sistema de la Protección Social a quienes </w:t>
      </w:r>
      <w:r w:rsidR="00072F2B" w:rsidRPr="00DC2C0F">
        <w:rPr>
          <w:rFonts w:ascii="Arial" w:hAnsi="Arial" w:cs="Arial"/>
          <w:lang w:val="es-CO"/>
        </w:rPr>
        <w:t>se</w:t>
      </w:r>
      <w:r w:rsidR="00A46897" w:rsidRPr="00DC2C0F">
        <w:rPr>
          <w:rFonts w:ascii="Arial" w:hAnsi="Arial" w:cs="Arial"/>
          <w:lang w:val="es-CO"/>
        </w:rPr>
        <w:t xml:space="preserve"> les adelante el proceso administrativo de cobro coactivo, así como</w:t>
      </w:r>
      <w:r w:rsidR="00DC2C0F" w:rsidRPr="00D25F3A">
        <w:rPr>
          <w:rFonts w:ascii="Arial" w:hAnsi="Arial" w:cs="Arial"/>
          <w:lang w:val="es-CO"/>
        </w:rPr>
        <w:t>,</w:t>
      </w:r>
      <w:r w:rsidR="00A46897" w:rsidRPr="00DC2C0F">
        <w:rPr>
          <w:rFonts w:ascii="Arial" w:hAnsi="Arial" w:cs="Arial"/>
          <w:lang w:val="es-CO"/>
        </w:rPr>
        <w:t xml:space="preserve"> a los operadores jurídicos de la ent</w:t>
      </w:r>
      <w:r w:rsidR="00072F2B" w:rsidRPr="00DC2C0F">
        <w:rPr>
          <w:rFonts w:ascii="Arial" w:hAnsi="Arial" w:cs="Arial"/>
          <w:lang w:val="es-CO"/>
        </w:rPr>
        <w:t>id</w:t>
      </w:r>
      <w:r w:rsidR="00A46897" w:rsidRPr="00DC2C0F">
        <w:rPr>
          <w:rFonts w:ascii="Arial" w:hAnsi="Arial" w:cs="Arial"/>
          <w:lang w:val="es-CO"/>
        </w:rPr>
        <w:t xml:space="preserve">ad encargados de adelantar </w:t>
      </w:r>
      <w:r w:rsidR="00072F2B" w:rsidRPr="00DC2C0F">
        <w:rPr>
          <w:rFonts w:ascii="Arial" w:hAnsi="Arial" w:cs="Arial"/>
          <w:lang w:val="es-CO"/>
        </w:rPr>
        <w:t>la función de recaudo, conforme lo establece la Ley 1066 de 2006</w:t>
      </w:r>
      <w:r w:rsidR="00907B8F" w:rsidRPr="00DC2C0F">
        <w:rPr>
          <w:rFonts w:ascii="Arial" w:hAnsi="Arial" w:cs="Arial"/>
          <w:lang w:val="es-CO"/>
        </w:rPr>
        <w:t xml:space="preserve"> </w:t>
      </w:r>
      <w:r w:rsidR="0045015C">
        <w:rPr>
          <w:rFonts w:ascii="Arial" w:hAnsi="Arial" w:cs="Arial"/>
          <w:lang w:val="es-CO"/>
        </w:rPr>
        <w:t>“</w:t>
      </w:r>
      <w:r w:rsidR="0045015C" w:rsidRPr="00222358">
        <w:rPr>
          <w:rFonts w:ascii="Arial" w:hAnsi="Arial" w:cs="Arial"/>
          <w:i/>
          <w:iCs/>
          <w:lang w:val="es-CO"/>
        </w:rPr>
        <w:t>P</w:t>
      </w:r>
      <w:r w:rsidR="00907B8F" w:rsidRPr="00222358">
        <w:rPr>
          <w:rFonts w:ascii="Arial" w:hAnsi="Arial" w:cs="Arial"/>
          <w:i/>
          <w:iCs/>
          <w:lang w:val="es-CO"/>
        </w:rPr>
        <w:t>or la cual se dictan normas para la normalización de la cartera pública y se dictan otras disposiciones</w:t>
      </w:r>
      <w:r w:rsidR="0045015C" w:rsidRPr="00222358">
        <w:rPr>
          <w:rFonts w:ascii="Arial" w:hAnsi="Arial" w:cs="Arial"/>
          <w:i/>
          <w:iCs/>
          <w:lang w:val="es-CO"/>
        </w:rPr>
        <w:t>”</w:t>
      </w:r>
    </w:p>
    <w:p w14:paraId="670CB005" w14:textId="77777777" w:rsidR="0045015C" w:rsidRDefault="0045015C" w:rsidP="0045015C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0F336FD9" w14:textId="77777777" w:rsidR="0045015C" w:rsidRPr="0084702B" w:rsidRDefault="0045015C" w:rsidP="0045015C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</w:p>
    <w:p w14:paraId="52F3E0CB" w14:textId="05FE1282" w:rsidR="009F6950" w:rsidRPr="0084702B" w:rsidRDefault="0084702B" w:rsidP="0084702B">
      <w:pPr>
        <w:spacing w:after="0" w:line="240" w:lineRule="auto"/>
        <w:jc w:val="both"/>
        <w:rPr>
          <w:rFonts w:ascii="Arial" w:hAnsi="Arial" w:cs="Arial"/>
          <w:b/>
        </w:rPr>
      </w:pPr>
      <w:r w:rsidRPr="0084702B">
        <w:rPr>
          <w:rFonts w:ascii="Arial" w:hAnsi="Arial" w:cs="Arial"/>
          <w:b/>
        </w:rPr>
        <w:t xml:space="preserve">3. </w:t>
      </w:r>
      <w:r w:rsidR="00206912" w:rsidRPr="0084702B">
        <w:rPr>
          <w:rFonts w:ascii="Arial" w:hAnsi="Arial" w:cs="Arial"/>
          <w:b/>
        </w:rPr>
        <w:t>ESTUDIO PRELIMI</w:t>
      </w:r>
      <w:r>
        <w:rPr>
          <w:rFonts w:ascii="Arial" w:hAnsi="Arial" w:cs="Arial"/>
          <w:b/>
        </w:rPr>
        <w:t>N</w:t>
      </w:r>
      <w:r w:rsidR="00206912" w:rsidRPr="0084702B">
        <w:rPr>
          <w:rFonts w:ascii="Arial" w:hAnsi="Arial" w:cs="Arial"/>
          <w:b/>
        </w:rPr>
        <w:t xml:space="preserve">AR DE </w:t>
      </w:r>
      <w:r w:rsidR="009F6950" w:rsidRPr="0084702B">
        <w:rPr>
          <w:rFonts w:ascii="Arial" w:hAnsi="Arial" w:cs="Arial"/>
          <w:b/>
        </w:rPr>
        <w:t>VIABILIDAD JUR</w:t>
      </w:r>
      <w:r w:rsidR="00176F36" w:rsidRPr="0084702B">
        <w:rPr>
          <w:rFonts w:ascii="Arial" w:hAnsi="Arial" w:cs="Arial"/>
          <w:b/>
        </w:rPr>
        <w:t>Í</w:t>
      </w:r>
      <w:r w:rsidR="009F6950" w:rsidRPr="0084702B">
        <w:rPr>
          <w:rFonts w:ascii="Arial" w:hAnsi="Arial" w:cs="Arial"/>
          <w:b/>
        </w:rPr>
        <w:t>DICA</w:t>
      </w:r>
      <w:r w:rsidR="00206912" w:rsidRPr="0084702B">
        <w:rPr>
          <w:rFonts w:ascii="Arial" w:hAnsi="Arial" w:cs="Arial"/>
          <w:b/>
        </w:rPr>
        <w:t xml:space="preserve"> Y TÉCNICA</w:t>
      </w:r>
    </w:p>
    <w:p w14:paraId="3EF2F9FC" w14:textId="0A6D17C9" w:rsidR="002C7E12" w:rsidRPr="00B44C92" w:rsidRDefault="002C7E12" w:rsidP="002C7E12">
      <w:pPr>
        <w:pStyle w:val="Textoindependiente"/>
        <w:widowControl/>
        <w:rPr>
          <w:b/>
          <w:sz w:val="22"/>
          <w:szCs w:val="22"/>
        </w:rPr>
      </w:pPr>
    </w:p>
    <w:p w14:paraId="26288B16" w14:textId="03A95FB6" w:rsidR="006F7EA4" w:rsidRDefault="002D6F3D" w:rsidP="00AC32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</w:rPr>
        <w:t xml:space="preserve">De conformidad con </w:t>
      </w:r>
      <w:r w:rsidR="00E931ED">
        <w:rPr>
          <w:rFonts w:ascii="Arial" w:eastAsia="Times New Roman" w:hAnsi="Arial" w:cs="Arial"/>
          <w:color w:val="000000" w:themeColor="text1"/>
        </w:rPr>
        <w:t xml:space="preserve">lo establecido en el </w:t>
      </w:r>
      <w:r w:rsidRPr="00B44C92">
        <w:rPr>
          <w:rFonts w:ascii="Arial" w:hAnsi="Arial" w:cs="Arial"/>
        </w:rPr>
        <w:t>artículo 3º del Código de Procedimiento Administrativo y de lo Contencioso Administrativo-</w:t>
      </w:r>
      <w:r w:rsidR="00AD0933">
        <w:rPr>
          <w:rFonts w:ascii="Arial" w:hAnsi="Arial" w:cs="Arial"/>
        </w:rPr>
        <w:t xml:space="preserve"> </w:t>
      </w:r>
      <w:r w:rsidRPr="00B44C92">
        <w:rPr>
          <w:rFonts w:ascii="Arial" w:hAnsi="Arial" w:cs="Arial"/>
        </w:rPr>
        <w:t>CPACA</w:t>
      </w:r>
      <w:r>
        <w:rPr>
          <w:rFonts w:ascii="Arial" w:eastAsia="Times New Roman" w:hAnsi="Arial" w:cs="Arial"/>
          <w:color w:val="000000" w:themeColor="text1"/>
        </w:rPr>
        <w:t xml:space="preserve"> y c</w:t>
      </w:r>
      <w:r w:rsidR="00FF683C">
        <w:rPr>
          <w:rFonts w:ascii="Arial" w:eastAsia="Times New Roman" w:hAnsi="Arial" w:cs="Arial"/>
          <w:color w:val="000000" w:themeColor="text1"/>
        </w:rPr>
        <w:t xml:space="preserve">on el fin de </w:t>
      </w:r>
      <w:r w:rsidR="00FF683C" w:rsidRPr="00B44C92">
        <w:rPr>
          <w:rFonts w:ascii="Arial" w:eastAsia="Times New Roman" w:hAnsi="Arial" w:cs="Arial"/>
          <w:color w:val="000000" w:themeColor="text1"/>
        </w:rPr>
        <w:t>garantiza</w:t>
      </w:r>
      <w:r w:rsidR="00FF683C">
        <w:rPr>
          <w:rFonts w:ascii="Arial" w:hAnsi="Arial" w:cs="Arial"/>
          <w:color w:val="000000" w:themeColor="text1"/>
        </w:rPr>
        <w:t>r</w:t>
      </w:r>
      <w:r w:rsidR="00FF683C" w:rsidRPr="00B44C92">
        <w:rPr>
          <w:rFonts w:ascii="Arial" w:eastAsia="Times New Roman" w:hAnsi="Arial" w:cs="Arial"/>
          <w:color w:val="000000" w:themeColor="text1"/>
        </w:rPr>
        <w:t xml:space="preserve"> los principios de eficiencia administrativa y economía</w:t>
      </w:r>
      <w:r w:rsidR="00A12E2D">
        <w:rPr>
          <w:rFonts w:ascii="Arial" w:eastAsia="Times New Roman" w:hAnsi="Arial" w:cs="Arial"/>
          <w:color w:val="000000" w:themeColor="text1"/>
        </w:rPr>
        <w:t>,</w:t>
      </w:r>
      <w:r w:rsidR="00FF683C" w:rsidRPr="00B44C92">
        <w:rPr>
          <w:rFonts w:ascii="Arial" w:hAnsi="Arial" w:cs="Arial"/>
          <w:bCs/>
          <w:lang w:val="es-CO"/>
        </w:rPr>
        <w:t xml:space="preserve"> </w:t>
      </w:r>
      <w:r w:rsidR="00E931ED">
        <w:rPr>
          <w:rFonts w:ascii="Arial" w:hAnsi="Arial" w:cs="Arial"/>
          <w:bCs/>
          <w:lang w:val="es-CO"/>
        </w:rPr>
        <w:t xml:space="preserve">es viable jurídicamente </w:t>
      </w:r>
      <w:r w:rsidR="00B2178E">
        <w:rPr>
          <w:rFonts w:ascii="Arial" w:hAnsi="Arial" w:cs="Arial"/>
          <w:bCs/>
          <w:lang w:val="es-CO"/>
        </w:rPr>
        <w:t>la expedición de la resolución</w:t>
      </w:r>
    </w:p>
    <w:p w14:paraId="77016885" w14:textId="77777777" w:rsidR="00D75DA8" w:rsidRDefault="00D75DA8" w:rsidP="00D75DA8">
      <w:pPr>
        <w:rPr>
          <w:rFonts w:ascii="Arial" w:hAnsi="Arial" w:cs="Arial"/>
          <w:b/>
        </w:rPr>
      </w:pPr>
    </w:p>
    <w:p w14:paraId="0F4895E3" w14:textId="17A23847" w:rsidR="009F6950" w:rsidRPr="0092248F" w:rsidRDefault="00D75DA8" w:rsidP="00D75DA8">
      <w:pPr>
        <w:rPr>
          <w:b/>
        </w:rPr>
      </w:pPr>
      <w:r>
        <w:rPr>
          <w:rFonts w:ascii="Arial" w:hAnsi="Arial" w:cs="Arial"/>
          <w:b/>
        </w:rPr>
        <w:lastRenderedPageBreak/>
        <w:t xml:space="preserve">4. </w:t>
      </w:r>
      <w:r w:rsidR="009F6950" w:rsidRPr="0092248F">
        <w:rPr>
          <w:rFonts w:ascii="Arial" w:hAnsi="Arial" w:cs="Arial"/>
          <w:b/>
        </w:rPr>
        <w:t>IMPACTO ECONÓMICO</w:t>
      </w:r>
    </w:p>
    <w:p w14:paraId="3691F078" w14:textId="77777777" w:rsidR="009F6950" w:rsidRPr="00B44C92" w:rsidRDefault="009F6950" w:rsidP="00765576">
      <w:pPr>
        <w:pStyle w:val="Textoindependiente"/>
        <w:widowControl/>
        <w:jc w:val="center"/>
        <w:rPr>
          <w:b/>
          <w:sz w:val="22"/>
          <w:szCs w:val="22"/>
        </w:rPr>
      </w:pPr>
    </w:p>
    <w:p w14:paraId="709A6352" w14:textId="51EF7194" w:rsidR="00971B8A" w:rsidRPr="00B44C92" w:rsidRDefault="00880EB6" w:rsidP="00880EB6">
      <w:pPr>
        <w:spacing w:after="0" w:line="240" w:lineRule="auto"/>
        <w:ind w:right="140"/>
        <w:jc w:val="both"/>
        <w:rPr>
          <w:rFonts w:ascii="Arial" w:hAnsi="Arial" w:cs="Arial"/>
          <w:shd w:val="clear" w:color="auto" w:fill="FFFFFF"/>
        </w:rPr>
      </w:pPr>
      <w:r w:rsidRPr="00B44C92">
        <w:rPr>
          <w:rFonts w:ascii="Arial" w:hAnsi="Arial" w:cs="Arial"/>
          <w:lang w:val="es-CO"/>
        </w:rPr>
        <w:t>L</w:t>
      </w:r>
      <w:r w:rsidR="0003067E" w:rsidRPr="00B44C92">
        <w:rPr>
          <w:rFonts w:ascii="Arial" w:hAnsi="Arial" w:cs="Arial"/>
          <w:lang w:val="es-CO"/>
        </w:rPr>
        <w:t>a</w:t>
      </w:r>
      <w:r w:rsidRPr="00B44C92">
        <w:rPr>
          <w:rFonts w:ascii="Arial" w:hAnsi="Arial" w:cs="Arial"/>
          <w:lang w:val="es-CO"/>
        </w:rPr>
        <w:t xml:space="preserve"> presente propuesta normativa no genera</w:t>
      </w:r>
      <w:r w:rsidRPr="00B44C92">
        <w:rPr>
          <w:rFonts w:ascii="Arial" w:hAnsi="Arial" w:cs="Arial"/>
          <w:shd w:val="clear" w:color="auto" w:fill="FFFFFF"/>
        </w:rPr>
        <w:t xml:space="preserve"> costo</w:t>
      </w:r>
      <w:r w:rsidR="00971B8A" w:rsidRPr="00B44C92">
        <w:rPr>
          <w:rFonts w:ascii="Arial" w:hAnsi="Arial" w:cs="Arial"/>
          <w:shd w:val="clear" w:color="auto" w:fill="FFFFFF"/>
        </w:rPr>
        <w:t>s para la Unidad, por lo que no requiere de disponibilidad presupuestal previa para su expedición.</w:t>
      </w:r>
    </w:p>
    <w:p w14:paraId="69E50E15" w14:textId="77777777" w:rsidR="00EB76A8" w:rsidRPr="00B44C92" w:rsidRDefault="00EB76A8" w:rsidP="00880EB6">
      <w:pPr>
        <w:spacing w:after="0" w:line="240" w:lineRule="auto"/>
        <w:ind w:right="140"/>
        <w:jc w:val="both"/>
        <w:rPr>
          <w:rFonts w:ascii="Arial" w:hAnsi="Arial" w:cs="Arial"/>
          <w:shd w:val="clear" w:color="auto" w:fill="FFFFFF"/>
        </w:rPr>
      </w:pPr>
    </w:p>
    <w:p w14:paraId="291FED47" w14:textId="77777777" w:rsidR="00EB76A8" w:rsidRPr="00B44C92" w:rsidRDefault="00EB76A8" w:rsidP="00880EB6">
      <w:pPr>
        <w:spacing w:after="0" w:line="240" w:lineRule="auto"/>
        <w:ind w:right="140"/>
        <w:jc w:val="both"/>
        <w:rPr>
          <w:rFonts w:ascii="Arial" w:hAnsi="Arial" w:cs="Arial"/>
          <w:shd w:val="clear" w:color="auto" w:fill="FFFFFF"/>
        </w:rPr>
      </w:pPr>
    </w:p>
    <w:p w14:paraId="2D9205A4" w14:textId="77777777" w:rsidR="00316E81" w:rsidRDefault="00316E81" w:rsidP="00316E81">
      <w:pPr>
        <w:jc w:val="both"/>
        <w:rPr>
          <w:rFonts w:ascii="Arial" w:hAnsi="Arial" w:cs="Arial"/>
          <w:b/>
        </w:rPr>
      </w:pPr>
    </w:p>
    <w:p w14:paraId="2DD89428" w14:textId="1B693139" w:rsidR="00EB76A8" w:rsidRPr="00B44C92" w:rsidRDefault="00EB76A8" w:rsidP="00316E81">
      <w:pPr>
        <w:jc w:val="both"/>
        <w:rPr>
          <w:rFonts w:ascii="Arial" w:hAnsi="Arial" w:cs="Arial"/>
          <w:b/>
        </w:rPr>
      </w:pPr>
      <w:r w:rsidRPr="00B44C92">
        <w:rPr>
          <w:rFonts w:ascii="Arial" w:hAnsi="Arial" w:cs="Arial"/>
          <w:b/>
        </w:rPr>
        <w:t xml:space="preserve">5. DISPONIBILIDAD PRESUPUESTAL </w:t>
      </w:r>
    </w:p>
    <w:p w14:paraId="0BFAC9B5" w14:textId="63F6BD76" w:rsidR="00EB76A8" w:rsidRPr="00B44C92" w:rsidRDefault="00EB76A8" w:rsidP="00EB76A8">
      <w:pPr>
        <w:jc w:val="both"/>
        <w:rPr>
          <w:rFonts w:ascii="Arial" w:hAnsi="Arial" w:cs="Arial"/>
        </w:rPr>
      </w:pPr>
      <w:r w:rsidRPr="00B44C92">
        <w:rPr>
          <w:rFonts w:ascii="Arial" w:hAnsi="Arial" w:cs="Arial"/>
        </w:rPr>
        <w:t>El proyecto de resolución no requiere de disponibilidad presupuestal, porque no implica un desembolso de recursos económicos a cargo del Estado Colombiano.</w:t>
      </w:r>
    </w:p>
    <w:p w14:paraId="2F18D396" w14:textId="77777777" w:rsidR="00EB76A8" w:rsidRPr="00B44C92" w:rsidRDefault="00EB76A8" w:rsidP="00316E81">
      <w:pPr>
        <w:spacing w:after="0" w:line="360" w:lineRule="auto"/>
        <w:rPr>
          <w:rFonts w:ascii="Arial" w:eastAsia="Times New Roman" w:hAnsi="Arial" w:cs="Arial"/>
          <w:b/>
          <w:color w:val="000000"/>
          <w:lang w:eastAsia="es-CO"/>
        </w:rPr>
      </w:pPr>
      <w:r w:rsidRPr="00B44C92">
        <w:rPr>
          <w:rFonts w:ascii="Arial" w:eastAsia="Times New Roman" w:hAnsi="Arial" w:cs="Arial"/>
          <w:b/>
          <w:color w:val="000000"/>
          <w:lang w:eastAsia="es-CO"/>
        </w:rPr>
        <w:t>6.  IMPACTO AMBIENTAL O SOBRE EL PATRIMONIO CULTURAL DE LA NACIÓN</w:t>
      </w:r>
    </w:p>
    <w:p w14:paraId="6679E91F" w14:textId="77777777" w:rsidR="00EB76A8" w:rsidRPr="00B44C92" w:rsidRDefault="00EB76A8" w:rsidP="00EB76A8">
      <w:pPr>
        <w:spacing w:after="0" w:line="360" w:lineRule="auto"/>
        <w:rPr>
          <w:rFonts w:ascii="Arial" w:eastAsia="Times New Roman" w:hAnsi="Arial" w:cs="Arial"/>
          <w:color w:val="000000"/>
          <w:lang w:eastAsia="es-CO"/>
        </w:rPr>
      </w:pPr>
      <w:r w:rsidRPr="00B44C92">
        <w:rPr>
          <w:rFonts w:ascii="Arial" w:eastAsia="Times New Roman" w:hAnsi="Arial" w:cs="Arial"/>
          <w:color w:val="000000"/>
          <w:lang w:eastAsia="es-CO"/>
        </w:rPr>
        <w:t>No aplica.</w:t>
      </w:r>
    </w:p>
    <w:p w14:paraId="6DF13CF9" w14:textId="77777777" w:rsidR="00EB76A8" w:rsidRPr="00B44C92" w:rsidRDefault="00EB76A8" w:rsidP="00EB76A8">
      <w:pPr>
        <w:spacing w:after="0" w:line="360" w:lineRule="auto"/>
        <w:rPr>
          <w:rFonts w:ascii="Arial" w:eastAsia="Times New Roman" w:hAnsi="Arial" w:cs="Arial"/>
          <w:color w:val="000000"/>
          <w:lang w:eastAsia="es-CO"/>
        </w:rPr>
      </w:pPr>
    </w:p>
    <w:p w14:paraId="5ABD202E" w14:textId="55EF2551" w:rsidR="00EB76A8" w:rsidRPr="00B44C92" w:rsidRDefault="00EB76A8" w:rsidP="00316E81">
      <w:pPr>
        <w:spacing w:after="0" w:line="360" w:lineRule="auto"/>
        <w:rPr>
          <w:rFonts w:ascii="Arial" w:eastAsia="Times New Roman" w:hAnsi="Arial" w:cs="Arial"/>
          <w:b/>
          <w:color w:val="000000"/>
          <w:lang w:eastAsia="es-CO"/>
        </w:rPr>
      </w:pPr>
      <w:r w:rsidRPr="00B44C92">
        <w:rPr>
          <w:rFonts w:ascii="Arial" w:eastAsia="Times New Roman" w:hAnsi="Arial" w:cs="Arial"/>
          <w:b/>
          <w:color w:val="000000"/>
          <w:lang w:eastAsia="es-CO"/>
        </w:rPr>
        <w:t>7</w:t>
      </w:r>
      <w:r w:rsidRPr="00B44C92">
        <w:rPr>
          <w:rFonts w:ascii="Arial" w:eastAsia="Times New Roman" w:hAnsi="Arial" w:cs="Arial"/>
          <w:color w:val="000000"/>
          <w:lang w:eastAsia="es-CO"/>
        </w:rPr>
        <w:t xml:space="preserve">. </w:t>
      </w:r>
      <w:r w:rsidRPr="00B44C92">
        <w:rPr>
          <w:rFonts w:ascii="Arial" w:eastAsia="Times New Roman" w:hAnsi="Arial" w:cs="Arial"/>
          <w:b/>
          <w:color w:val="000000"/>
          <w:lang w:eastAsia="es-CO"/>
        </w:rPr>
        <w:t>CUMPLIMIENTO DE LOS REQUISITOS DE CONSULTA Y PUBLICIDAD</w:t>
      </w:r>
    </w:p>
    <w:p w14:paraId="2083032C" w14:textId="7E8E1FE0" w:rsidR="00EB76A8" w:rsidRPr="00B44C92" w:rsidRDefault="00EB76A8" w:rsidP="00EB76A8">
      <w:pPr>
        <w:jc w:val="both"/>
        <w:rPr>
          <w:rFonts w:ascii="Arial" w:eastAsia="Calibri" w:hAnsi="Arial" w:cs="Arial"/>
        </w:rPr>
      </w:pPr>
      <w:r w:rsidRPr="00B44C92">
        <w:rPr>
          <w:rFonts w:ascii="Arial" w:eastAsia="Times New Roman" w:hAnsi="Arial" w:cs="Arial"/>
        </w:rPr>
        <w:t xml:space="preserve">El proyecto de resolución se </w:t>
      </w:r>
      <w:r w:rsidR="00206912" w:rsidRPr="00B44C92">
        <w:rPr>
          <w:rFonts w:ascii="Arial" w:eastAsia="Times New Roman" w:hAnsi="Arial" w:cs="Arial"/>
        </w:rPr>
        <w:t>public</w:t>
      </w:r>
      <w:r w:rsidR="00206912">
        <w:rPr>
          <w:rFonts w:ascii="Arial" w:eastAsia="Times New Roman" w:hAnsi="Arial" w:cs="Arial"/>
        </w:rPr>
        <w:t>a</w:t>
      </w:r>
      <w:r w:rsidR="00206912" w:rsidRPr="00B44C92">
        <w:rPr>
          <w:rFonts w:ascii="Arial" w:eastAsia="Times New Roman" w:hAnsi="Arial" w:cs="Arial"/>
        </w:rPr>
        <w:t xml:space="preserve"> </w:t>
      </w:r>
      <w:r w:rsidRPr="00B44C92">
        <w:rPr>
          <w:rFonts w:ascii="Arial" w:eastAsia="Times New Roman" w:hAnsi="Arial" w:cs="Arial"/>
        </w:rPr>
        <w:t>en la página</w:t>
      </w:r>
      <w:r w:rsidR="00052D8F">
        <w:rPr>
          <w:rFonts w:ascii="Arial" w:eastAsia="Times New Roman" w:hAnsi="Arial" w:cs="Arial"/>
        </w:rPr>
        <w:t xml:space="preserve"> </w:t>
      </w:r>
      <w:r w:rsidR="002440FD" w:rsidRPr="00790283">
        <w:rPr>
          <w:rFonts w:ascii="Arial" w:hAnsi="Arial" w:cs="Arial"/>
          <w:color w:val="202124"/>
          <w:shd w:val="clear" w:color="auto" w:fill="FFFFFF"/>
        </w:rPr>
        <w:t>principal del sitio web oficial</w:t>
      </w:r>
      <w:r w:rsidRPr="00790283">
        <w:rPr>
          <w:rFonts w:ascii="Arial" w:hAnsi="Arial" w:cs="Arial"/>
          <w:color w:val="202124"/>
          <w:shd w:val="clear" w:color="auto" w:fill="FFFFFF"/>
        </w:rPr>
        <w:t xml:space="preserve"> de la Unidad</w:t>
      </w:r>
      <w:r w:rsidRPr="00B44C92">
        <w:rPr>
          <w:rFonts w:ascii="Arial" w:eastAsia="Times New Roman" w:hAnsi="Arial" w:cs="Arial"/>
        </w:rPr>
        <w:t xml:space="preserve"> Administrativa Especial de Gestión Pensional y Contribuciones Parafiscales-de la Protección Social- UGPP, en el </w:t>
      </w:r>
      <w:r w:rsidR="00DD6BA2">
        <w:rPr>
          <w:rFonts w:ascii="Arial" w:eastAsia="Times New Roman" w:hAnsi="Arial" w:cs="Arial"/>
        </w:rPr>
        <w:t>enlace</w:t>
      </w:r>
      <w:r w:rsidR="00DD6BA2" w:rsidRPr="00B44C92">
        <w:rPr>
          <w:rFonts w:ascii="Arial" w:eastAsia="Times New Roman" w:hAnsi="Arial" w:cs="Arial"/>
        </w:rPr>
        <w:t xml:space="preserve"> </w:t>
      </w:r>
      <w:hyperlink r:id="rId5" w:history="1">
        <w:r w:rsidRPr="00B44C92">
          <w:rPr>
            <w:rFonts w:ascii="Arial" w:eastAsia="Calibri" w:hAnsi="Arial" w:cs="Arial"/>
            <w:color w:val="0000FF" w:themeColor="hyperlink"/>
            <w:u w:val="single"/>
          </w:rPr>
          <w:t>https://www.ugpp.gov.co/nuestra-entidad/proyectos-normativa</w:t>
        </w:r>
      </w:hyperlink>
      <w:r w:rsidRPr="00B44C92">
        <w:rPr>
          <w:rFonts w:ascii="Arial" w:eastAsia="Calibri" w:hAnsi="Arial" w:cs="Arial"/>
        </w:rPr>
        <w:t xml:space="preserve">, </w:t>
      </w:r>
      <w:r w:rsidRPr="00B44C92">
        <w:rPr>
          <w:rFonts w:ascii="Arial" w:eastAsia="Times New Roman" w:hAnsi="Arial" w:cs="Arial"/>
        </w:rPr>
        <w:t xml:space="preserve">del  </w:t>
      </w:r>
      <w:r w:rsidR="00316E81">
        <w:rPr>
          <w:rFonts w:ascii="Arial" w:eastAsia="Times New Roman" w:hAnsi="Arial" w:cs="Arial"/>
        </w:rPr>
        <w:t>1 de julio</w:t>
      </w:r>
      <w:r w:rsidR="00C9003F">
        <w:rPr>
          <w:rFonts w:ascii="Arial" w:eastAsia="Times New Roman" w:hAnsi="Arial" w:cs="Arial"/>
        </w:rPr>
        <w:t xml:space="preserve"> </w:t>
      </w:r>
      <w:r w:rsidRPr="00B44C92">
        <w:rPr>
          <w:rFonts w:ascii="Arial" w:eastAsia="Times New Roman" w:hAnsi="Arial" w:cs="Arial"/>
        </w:rPr>
        <w:t xml:space="preserve">al </w:t>
      </w:r>
      <w:r w:rsidR="00316E81">
        <w:rPr>
          <w:rFonts w:ascii="Arial" w:eastAsia="Times New Roman" w:hAnsi="Arial" w:cs="Arial"/>
        </w:rPr>
        <w:t xml:space="preserve">11 </w:t>
      </w:r>
      <w:r w:rsidR="00B44C92" w:rsidRPr="00B44C92">
        <w:rPr>
          <w:rFonts w:ascii="Arial" w:eastAsia="Times New Roman" w:hAnsi="Arial" w:cs="Arial"/>
        </w:rPr>
        <w:t xml:space="preserve">de </w:t>
      </w:r>
      <w:r w:rsidR="00C9003F">
        <w:rPr>
          <w:rFonts w:ascii="Arial" w:eastAsia="Times New Roman" w:hAnsi="Arial" w:cs="Arial"/>
        </w:rPr>
        <w:t xml:space="preserve"> julio</w:t>
      </w:r>
      <w:r w:rsidR="00C9003F" w:rsidRPr="00B44C92">
        <w:rPr>
          <w:rFonts w:ascii="Arial" w:eastAsia="Times New Roman" w:hAnsi="Arial" w:cs="Arial"/>
        </w:rPr>
        <w:t xml:space="preserve"> </w:t>
      </w:r>
      <w:r w:rsidR="00B44C92" w:rsidRPr="00B44C92">
        <w:rPr>
          <w:rFonts w:ascii="Arial" w:eastAsia="Times New Roman" w:hAnsi="Arial" w:cs="Arial"/>
        </w:rPr>
        <w:t>de 2022</w:t>
      </w:r>
      <w:r w:rsidRPr="00B44C92">
        <w:rPr>
          <w:rFonts w:ascii="Arial" w:eastAsia="Times New Roman" w:hAnsi="Arial" w:cs="Arial"/>
        </w:rPr>
        <w:t xml:space="preserve"> </w:t>
      </w:r>
      <w:r w:rsidR="009E78FF" w:rsidRPr="007B6F32">
        <w:rPr>
          <w:rFonts w:ascii="Arial" w:hAnsi="Arial" w:cs="Arial"/>
          <w:color w:val="202124"/>
          <w:shd w:val="clear" w:color="auto" w:fill="FFFFFF"/>
        </w:rPr>
        <w:t xml:space="preserve">en cumplimiento de lo establecido en el numeral 9 del artículo 3 y en el numeral 8 del artículo 8 de la Ley 1437 de 2011, </w:t>
      </w:r>
      <w:r w:rsidR="009E78FF">
        <w:rPr>
          <w:rFonts w:ascii="Arial" w:hAnsi="Arial" w:cs="Arial"/>
          <w:color w:val="202124"/>
          <w:shd w:val="clear" w:color="auto" w:fill="FFFFFF"/>
        </w:rPr>
        <w:t xml:space="preserve">así como del </w:t>
      </w:r>
      <w:r w:rsidR="009E78FF" w:rsidRPr="007B6F32">
        <w:rPr>
          <w:rFonts w:ascii="Arial" w:hAnsi="Arial" w:cs="Arial"/>
          <w:color w:val="202124"/>
          <w:shd w:val="clear" w:color="auto" w:fill="FFFFFF"/>
        </w:rPr>
        <w:t>artículo 2.1.2.1.14. del Decreto 1081 de</w:t>
      </w:r>
      <w:r w:rsidR="009E78F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9E78FF" w:rsidRPr="007B6F32">
        <w:rPr>
          <w:rFonts w:ascii="Arial" w:hAnsi="Arial" w:cs="Arial"/>
          <w:color w:val="202124"/>
          <w:shd w:val="clear" w:color="auto" w:fill="FFFFFF"/>
        </w:rPr>
        <w:t xml:space="preserve">2015 modificado por el artículo 2 del Decreto 1273 de 2020 y </w:t>
      </w:r>
      <w:r w:rsidR="009E78FF" w:rsidRPr="007F1872">
        <w:rPr>
          <w:rFonts w:ascii="Arial" w:hAnsi="Arial" w:cs="Arial"/>
          <w:color w:val="202124"/>
          <w:shd w:val="clear" w:color="auto" w:fill="FFFFFF"/>
        </w:rPr>
        <w:t>la Resolución 609 de 2017</w:t>
      </w:r>
      <w:r w:rsidRPr="00B44C92">
        <w:rPr>
          <w:rFonts w:ascii="Arial" w:eastAsia="Calibri" w:hAnsi="Arial" w:cs="Arial"/>
        </w:rPr>
        <w:t>.</w:t>
      </w:r>
    </w:p>
    <w:p w14:paraId="5D1D6036" w14:textId="77777777" w:rsidR="00EB76A8" w:rsidRPr="00B44C92" w:rsidRDefault="00EB76A8" w:rsidP="00EB76A8">
      <w:pPr>
        <w:spacing w:after="0" w:line="360" w:lineRule="auto"/>
        <w:ind w:left="426"/>
        <w:rPr>
          <w:rFonts w:ascii="Arial" w:eastAsia="Calibri" w:hAnsi="Arial" w:cs="Arial"/>
          <w:b/>
        </w:rPr>
      </w:pPr>
      <w:r w:rsidRPr="00B44C92">
        <w:rPr>
          <w:rFonts w:ascii="Arial" w:eastAsia="Calibri" w:hAnsi="Arial" w:cs="Arial"/>
          <w:b/>
        </w:rPr>
        <w:t>8. ANEXOS</w:t>
      </w:r>
    </w:p>
    <w:p w14:paraId="4B00DE6B" w14:textId="30C03CDA" w:rsidR="00EB76A8" w:rsidRPr="00B44C92" w:rsidRDefault="00C9003F" w:rsidP="00EB76A8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Informe global</w:t>
      </w:r>
      <w:r w:rsidRPr="00B44C92">
        <w:rPr>
          <w:rFonts w:ascii="Arial" w:eastAsia="Calibri" w:hAnsi="Arial" w:cs="Arial"/>
        </w:rPr>
        <w:t xml:space="preserve"> </w:t>
      </w:r>
      <w:r w:rsidR="00EB76A8" w:rsidRPr="00B44C92">
        <w:rPr>
          <w:rFonts w:ascii="Arial" w:eastAsia="Calibri" w:hAnsi="Arial" w:cs="Arial"/>
        </w:rPr>
        <w:t>de comentarios recibidos durante la publicación del proyecto.</w:t>
      </w:r>
    </w:p>
    <w:p w14:paraId="7B6190CD" w14:textId="77777777" w:rsidR="00EB76A8" w:rsidRPr="00B44C92" w:rsidRDefault="00EB76A8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0C1CACCC" w14:textId="4AF8D2E8" w:rsidR="00EB76A8" w:rsidRDefault="00EB76A8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4C259AB8" w14:textId="77777777" w:rsidR="00790283" w:rsidRPr="00B44C92" w:rsidRDefault="00790283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152B22BA" w14:textId="77777777" w:rsidR="005C3C32" w:rsidRPr="00B44C92" w:rsidRDefault="005C3C32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431DD4EB" w14:textId="693B671C" w:rsidR="00EB76A8" w:rsidRPr="00B44C92" w:rsidRDefault="00EB76A8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 w:rsidRPr="00B44C92">
        <w:rPr>
          <w:rFonts w:ascii="Arial" w:hAnsi="Arial" w:cs="Arial"/>
          <w:b/>
          <w:bCs/>
        </w:rPr>
        <w:t>MARCELA G</w:t>
      </w:r>
      <w:r w:rsidR="001B7192">
        <w:rPr>
          <w:rFonts w:ascii="Arial" w:hAnsi="Arial" w:cs="Arial"/>
          <w:b/>
          <w:bCs/>
        </w:rPr>
        <w:t>Ó</w:t>
      </w:r>
      <w:r w:rsidRPr="00B44C92">
        <w:rPr>
          <w:rFonts w:ascii="Arial" w:hAnsi="Arial" w:cs="Arial"/>
          <w:b/>
          <w:bCs/>
        </w:rPr>
        <w:t>MEZ MART</w:t>
      </w:r>
      <w:r w:rsidR="001B7192">
        <w:rPr>
          <w:rFonts w:ascii="Arial" w:hAnsi="Arial" w:cs="Arial"/>
          <w:b/>
          <w:bCs/>
        </w:rPr>
        <w:t>Í</w:t>
      </w:r>
      <w:r w:rsidRPr="00B44C92">
        <w:rPr>
          <w:rFonts w:ascii="Arial" w:hAnsi="Arial" w:cs="Arial"/>
          <w:b/>
          <w:bCs/>
        </w:rPr>
        <w:t>NEZ</w:t>
      </w:r>
    </w:p>
    <w:p w14:paraId="6A7E07CC" w14:textId="77777777" w:rsidR="00EB76A8" w:rsidRPr="00B44C92" w:rsidRDefault="00EB76A8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B44C92">
        <w:rPr>
          <w:rFonts w:ascii="Arial" w:hAnsi="Arial" w:cs="Arial"/>
        </w:rPr>
        <w:t>Directora Jurídica-UGPP</w:t>
      </w:r>
    </w:p>
    <w:p w14:paraId="4E8A07D8" w14:textId="77777777" w:rsidR="00EB76A8" w:rsidRPr="00EB76A8" w:rsidRDefault="00EB76A8" w:rsidP="00EB76A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05BC183" w14:textId="14569CF4" w:rsidR="00EB76A8" w:rsidRPr="005C3C32" w:rsidRDefault="00EB76A8" w:rsidP="00EB76A8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 w:cs="Arial"/>
          <w:sz w:val="16"/>
          <w:szCs w:val="16"/>
        </w:rPr>
      </w:pPr>
      <w:r w:rsidRPr="005C3C32">
        <w:rPr>
          <w:rFonts w:ascii="Arial Narrow" w:hAnsi="Arial Narrow" w:cs="Arial"/>
          <w:sz w:val="16"/>
          <w:szCs w:val="16"/>
        </w:rPr>
        <w:t>Proyectó: Cecilia Cifuentes</w:t>
      </w:r>
      <w:r w:rsidR="00316E81">
        <w:rPr>
          <w:rFonts w:ascii="Arial Narrow" w:hAnsi="Arial Narrow" w:cs="Arial"/>
          <w:sz w:val="16"/>
          <w:szCs w:val="16"/>
        </w:rPr>
        <w:t xml:space="preserve"> J.</w:t>
      </w:r>
      <w:r w:rsidR="00C9003F">
        <w:rPr>
          <w:rFonts w:ascii="Arial Narrow" w:hAnsi="Arial Narrow" w:cs="Arial"/>
          <w:sz w:val="16"/>
          <w:szCs w:val="16"/>
        </w:rPr>
        <w:t>/Maribel González</w:t>
      </w:r>
      <w:r w:rsidR="00316E81">
        <w:rPr>
          <w:rFonts w:ascii="Arial Narrow" w:hAnsi="Arial Narrow" w:cs="Arial"/>
          <w:sz w:val="16"/>
          <w:szCs w:val="16"/>
        </w:rPr>
        <w:t xml:space="preserve"> B.</w:t>
      </w:r>
    </w:p>
    <w:p w14:paraId="383B6DD7" w14:textId="46157A89" w:rsidR="00DB16FC" w:rsidRDefault="00DB16FC" w:rsidP="00623FA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 w:cs="Arial"/>
          <w:sz w:val="16"/>
          <w:szCs w:val="16"/>
        </w:rPr>
      </w:pPr>
    </w:p>
    <w:p w14:paraId="410AB422" w14:textId="52AD5870" w:rsidR="00DB16FC" w:rsidRDefault="00DB16FC" w:rsidP="00623FA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 w:cs="Arial"/>
          <w:sz w:val="16"/>
          <w:szCs w:val="16"/>
        </w:rPr>
      </w:pPr>
    </w:p>
    <w:p w14:paraId="5F26A397" w14:textId="685ECF10" w:rsidR="00DB16FC" w:rsidRDefault="00DB16FC" w:rsidP="00623FA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 w:cs="Arial"/>
          <w:sz w:val="16"/>
          <w:szCs w:val="16"/>
        </w:rPr>
      </w:pPr>
    </w:p>
    <w:p w14:paraId="183A98A5" w14:textId="4ADD724B" w:rsidR="00DB16FC" w:rsidRPr="00623FA3" w:rsidRDefault="00DB16FC" w:rsidP="00623FA3">
      <w:pPr>
        <w:spacing w:before="100" w:beforeAutospacing="1" w:after="100" w:afterAutospacing="1" w:line="240" w:lineRule="auto"/>
        <w:contextualSpacing/>
        <w:jc w:val="both"/>
        <w:rPr>
          <w:rFonts w:ascii="Arial Narrow" w:hAnsi="Arial Narrow" w:cs="Arial"/>
          <w:sz w:val="16"/>
          <w:szCs w:val="16"/>
        </w:rPr>
      </w:pPr>
    </w:p>
    <w:sectPr w:rsidR="00DB16FC" w:rsidRPr="00623FA3" w:rsidSect="00751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2D4"/>
    <w:multiLevelType w:val="hybridMultilevel"/>
    <w:tmpl w:val="90208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491"/>
    <w:multiLevelType w:val="hybridMultilevel"/>
    <w:tmpl w:val="43625D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628"/>
    <w:multiLevelType w:val="hybridMultilevel"/>
    <w:tmpl w:val="A3C2F9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55B7A"/>
    <w:multiLevelType w:val="hybridMultilevel"/>
    <w:tmpl w:val="5D284C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574A"/>
    <w:multiLevelType w:val="hybridMultilevel"/>
    <w:tmpl w:val="90208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3268"/>
    <w:multiLevelType w:val="multilevel"/>
    <w:tmpl w:val="DE9C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06590"/>
    <w:multiLevelType w:val="hybridMultilevel"/>
    <w:tmpl w:val="90208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B3C89"/>
    <w:multiLevelType w:val="hybridMultilevel"/>
    <w:tmpl w:val="4918795A"/>
    <w:lvl w:ilvl="0" w:tplc="240A000F">
      <w:start w:val="1"/>
      <w:numFmt w:val="decimal"/>
      <w:lvlText w:val="%1."/>
      <w:lvlJc w:val="left"/>
      <w:pPr>
        <w:ind w:left="1837" w:hanging="360"/>
      </w:pPr>
    </w:lvl>
    <w:lvl w:ilvl="1" w:tplc="240A0019" w:tentative="1">
      <w:start w:val="1"/>
      <w:numFmt w:val="lowerLetter"/>
      <w:lvlText w:val="%2."/>
      <w:lvlJc w:val="left"/>
      <w:pPr>
        <w:ind w:left="2557" w:hanging="360"/>
      </w:pPr>
    </w:lvl>
    <w:lvl w:ilvl="2" w:tplc="240A001B" w:tentative="1">
      <w:start w:val="1"/>
      <w:numFmt w:val="lowerRoman"/>
      <w:lvlText w:val="%3."/>
      <w:lvlJc w:val="right"/>
      <w:pPr>
        <w:ind w:left="3277" w:hanging="180"/>
      </w:pPr>
    </w:lvl>
    <w:lvl w:ilvl="3" w:tplc="240A000F" w:tentative="1">
      <w:start w:val="1"/>
      <w:numFmt w:val="decimal"/>
      <w:lvlText w:val="%4."/>
      <w:lvlJc w:val="left"/>
      <w:pPr>
        <w:ind w:left="3997" w:hanging="360"/>
      </w:pPr>
    </w:lvl>
    <w:lvl w:ilvl="4" w:tplc="240A0019" w:tentative="1">
      <w:start w:val="1"/>
      <w:numFmt w:val="lowerLetter"/>
      <w:lvlText w:val="%5."/>
      <w:lvlJc w:val="left"/>
      <w:pPr>
        <w:ind w:left="4717" w:hanging="360"/>
      </w:pPr>
    </w:lvl>
    <w:lvl w:ilvl="5" w:tplc="240A001B" w:tentative="1">
      <w:start w:val="1"/>
      <w:numFmt w:val="lowerRoman"/>
      <w:lvlText w:val="%6."/>
      <w:lvlJc w:val="right"/>
      <w:pPr>
        <w:ind w:left="5437" w:hanging="180"/>
      </w:pPr>
    </w:lvl>
    <w:lvl w:ilvl="6" w:tplc="240A000F" w:tentative="1">
      <w:start w:val="1"/>
      <w:numFmt w:val="decimal"/>
      <w:lvlText w:val="%7."/>
      <w:lvlJc w:val="left"/>
      <w:pPr>
        <w:ind w:left="6157" w:hanging="360"/>
      </w:pPr>
    </w:lvl>
    <w:lvl w:ilvl="7" w:tplc="240A0019" w:tentative="1">
      <w:start w:val="1"/>
      <w:numFmt w:val="lowerLetter"/>
      <w:lvlText w:val="%8."/>
      <w:lvlJc w:val="left"/>
      <w:pPr>
        <w:ind w:left="6877" w:hanging="360"/>
      </w:pPr>
    </w:lvl>
    <w:lvl w:ilvl="8" w:tplc="240A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4B1C2818"/>
    <w:multiLevelType w:val="hybridMultilevel"/>
    <w:tmpl w:val="5D284C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05071"/>
    <w:multiLevelType w:val="hybridMultilevel"/>
    <w:tmpl w:val="EE2817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41A46"/>
    <w:multiLevelType w:val="hybridMultilevel"/>
    <w:tmpl w:val="04DCAD0C"/>
    <w:lvl w:ilvl="0" w:tplc="0160F956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425CB"/>
    <w:multiLevelType w:val="hybridMultilevel"/>
    <w:tmpl w:val="0F3019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A4C39"/>
    <w:multiLevelType w:val="hybridMultilevel"/>
    <w:tmpl w:val="B9708B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D7A97"/>
    <w:multiLevelType w:val="hybridMultilevel"/>
    <w:tmpl w:val="419423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842DC"/>
    <w:multiLevelType w:val="hybridMultilevel"/>
    <w:tmpl w:val="322A04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588088">
    <w:abstractNumId w:val="8"/>
  </w:num>
  <w:num w:numId="2" w16cid:durableId="1376393558">
    <w:abstractNumId w:val="9"/>
  </w:num>
  <w:num w:numId="3" w16cid:durableId="1451825795">
    <w:abstractNumId w:val="4"/>
  </w:num>
  <w:num w:numId="4" w16cid:durableId="1881895197">
    <w:abstractNumId w:val="0"/>
  </w:num>
  <w:num w:numId="5" w16cid:durableId="1436094124">
    <w:abstractNumId w:val="6"/>
  </w:num>
  <w:num w:numId="6" w16cid:durableId="974601508">
    <w:abstractNumId w:val="12"/>
  </w:num>
  <w:num w:numId="7" w16cid:durableId="2044942191">
    <w:abstractNumId w:val="3"/>
  </w:num>
  <w:num w:numId="8" w16cid:durableId="1091698864">
    <w:abstractNumId w:val="5"/>
  </w:num>
  <w:num w:numId="9" w16cid:durableId="1882785075">
    <w:abstractNumId w:val="7"/>
  </w:num>
  <w:num w:numId="10" w16cid:durableId="1977296062">
    <w:abstractNumId w:val="2"/>
  </w:num>
  <w:num w:numId="11" w16cid:durableId="97454284">
    <w:abstractNumId w:val="1"/>
  </w:num>
  <w:num w:numId="12" w16cid:durableId="1975017072">
    <w:abstractNumId w:val="11"/>
  </w:num>
  <w:num w:numId="13" w16cid:durableId="1005324404">
    <w:abstractNumId w:val="10"/>
  </w:num>
  <w:num w:numId="14" w16cid:durableId="1825774633">
    <w:abstractNumId w:val="13"/>
  </w:num>
  <w:num w:numId="15" w16cid:durableId="771438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DD"/>
    <w:rsid w:val="00015148"/>
    <w:rsid w:val="000166D7"/>
    <w:rsid w:val="000216CE"/>
    <w:rsid w:val="0003067E"/>
    <w:rsid w:val="00036641"/>
    <w:rsid w:val="00043ACC"/>
    <w:rsid w:val="00052D8F"/>
    <w:rsid w:val="00064473"/>
    <w:rsid w:val="00072F2B"/>
    <w:rsid w:val="00076F0A"/>
    <w:rsid w:val="000945FA"/>
    <w:rsid w:val="000A3C88"/>
    <w:rsid w:val="000A42AD"/>
    <w:rsid w:val="000D178F"/>
    <w:rsid w:val="000D43FB"/>
    <w:rsid w:val="000D4B74"/>
    <w:rsid w:val="000D585E"/>
    <w:rsid w:val="000D6F37"/>
    <w:rsid w:val="00113320"/>
    <w:rsid w:val="001374CE"/>
    <w:rsid w:val="001378BF"/>
    <w:rsid w:val="00151484"/>
    <w:rsid w:val="001533A4"/>
    <w:rsid w:val="00176F36"/>
    <w:rsid w:val="00182433"/>
    <w:rsid w:val="0019117F"/>
    <w:rsid w:val="001A1061"/>
    <w:rsid w:val="001A59C8"/>
    <w:rsid w:val="001B7192"/>
    <w:rsid w:val="001C7BDD"/>
    <w:rsid w:val="00206912"/>
    <w:rsid w:val="00222358"/>
    <w:rsid w:val="002330B5"/>
    <w:rsid w:val="002440FD"/>
    <w:rsid w:val="00252C3A"/>
    <w:rsid w:val="0028220A"/>
    <w:rsid w:val="00283F9E"/>
    <w:rsid w:val="00290882"/>
    <w:rsid w:val="002941D9"/>
    <w:rsid w:val="002A034F"/>
    <w:rsid w:val="002C2DEE"/>
    <w:rsid w:val="002C531C"/>
    <w:rsid w:val="002C7E12"/>
    <w:rsid w:val="002D6F3D"/>
    <w:rsid w:val="002E06A1"/>
    <w:rsid w:val="002E3FC0"/>
    <w:rsid w:val="002E6D1B"/>
    <w:rsid w:val="0031150E"/>
    <w:rsid w:val="00316E81"/>
    <w:rsid w:val="003339F7"/>
    <w:rsid w:val="00374648"/>
    <w:rsid w:val="003810E6"/>
    <w:rsid w:val="003861A2"/>
    <w:rsid w:val="003875A6"/>
    <w:rsid w:val="003A60B4"/>
    <w:rsid w:val="003C32CB"/>
    <w:rsid w:val="003E0CBF"/>
    <w:rsid w:val="00425188"/>
    <w:rsid w:val="0045015C"/>
    <w:rsid w:val="00495043"/>
    <w:rsid w:val="004C5C97"/>
    <w:rsid w:val="004E3151"/>
    <w:rsid w:val="004F353F"/>
    <w:rsid w:val="004F669B"/>
    <w:rsid w:val="00513F8C"/>
    <w:rsid w:val="00521AB2"/>
    <w:rsid w:val="00525397"/>
    <w:rsid w:val="005305BB"/>
    <w:rsid w:val="00542091"/>
    <w:rsid w:val="00547719"/>
    <w:rsid w:val="0055683A"/>
    <w:rsid w:val="00562045"/>
    <w:rsid w:val="0056510F"/>
    <w:rsid w:val="0057039D"/>
    <w:rsid w:val="00596342"/>
    <w:rsid w:val="005A1C04"/>
    <w:rsid w:val="005C345D"/>
    <w:rsid w:val="005C3C32"/>
    <w:rsid w:val="005E2328"/>
    <w:rsid w:val="00601E92"/>
    <w:rsid w:val="00607487"/>
    <w:rsid w:val="00623FA3"/>
    <w:rsid w:val="006241D6"/>
    <w:rsid w:val="00626EB0"/>
    <w:rsid w:val="006329D2"/>
    <w:rsid w:val="00653762"/>
    <w:rsid w:val="006815C5"/>
    <w:rsid w:val="00684A70"/>
    <w:rsid w:val="006A4941"/>
    <w:rsid w:val="006C1223"/>
    <w:rsid w:val="006C1636"/>
    <w:rsid w:val="006E3129"/>
    <w:rsid w:val="006F2280"/>
    <w:rsid w:val="006F4FE3"/>
    <w:rsid w:val="006F7EA4"/>
    <w:rsid w:val="00723AEA"/>
    <w:rsid w:val="0072515F"/>
    <w:rsid w:val="00740F79"/>
    <w:rsid w:val="00751719"/>
    <w:rsid w:val="00753DCB"/>
    <w:rsid w:val="00754435"/>
    <w:rsid w:val="00765576"/>
    <w:rsid w:val="00766230"/>
    <w:rsid w:val="00790283"/>
    <w:rsid w:val="007B3E00"/>
    <w:rsid w:val="007B787C"/>
    <w:rsid w:val="007C0547"/>
    <w:rsid w:val="007F2B3F"/>
    <w:rsid w:val="00813575"/>
    <w:rsid w:val="0082448E"/>
    <w:rsid w:val="00830938"/>
    <w:rsid w:val="00835C0A"/>
    <w:rsid w:val="00840E9F"/>
    <w:rsid w:val="00840FD0"/>
    <w:rsid w:val="0084702B"/>
    <w:rsid w:val="0084721A"/>
    <w:rsid w:val="0085103A"/>
    <w:rsid w:val="008570E7"/>
    <w:rsid w:val="0087078E"/>
    <w:rsid w:val="008807CE"/>
    <w:rsid w:val="00880EB6"/>
    <w:rsid w:val="00885861"/>
    <w:rsid w:val="008D27E6"/>
    <w:rsid w:val="008D4C24"/>
    <w:rsid w:val="008D652C"/>
    <w:rsid w:val="008E7EE2"/>
    <w:rsid w:val="00907B8F"/>
    <w:rsid w:val="009167DA"/>
    <w:rsid w:val="0092248F"/>
    <w:rsid w:val="00924903"/>
    <w:rsid w:val="00971B8A"/>
    <w:rsid w:val="00972FFE"/>
    <w:rsid w:val="00974D83"/>
    <w:rsid w:val="00976FEF"/>
    <w:rsid w:val="009801D4"/>
    <w:rsid w:val="00983A1D"/>
    <w:rsid w:val="009947B1"/>
    <w:rsid w:val="009A7D0E"/>
    <w:rsid w:val="009C7A96"/>
    <w:rsid w:val="009D1F3E"/>
    <w:rsid w:val="009D2BDD"/>
    <w:rsid w:val="009E4659"/>
    <w:rsid w:val="009E78FF"/>
    <w:rsid w:val="009F11C1"/>
    <w:rsid w:val="009F661D"/>
    <w:rsid w:val="009F6950"/>
    <w:rsid w:val="00A0172B"/>
    <w:rsid w:val="00A12857"/>
    <w:rsid w:val="00A12E2D"/>
    <w:rsid w:val="00A23D2E"/>
    <w:rsid w:val="00A46897"/>
    <w:rsid w:val="00A61B7D"/>
    <w:rsid w:val="00A86300"/>
    <w:rsid w:val="00A9362C"/>
    <w:rsid w:val="00A96BCD"/>
    <w:rsid w:val="00A96BDF"/>
    <w:rsid w:val="00AC3269"/>
    <w:rsid w:val="00AC38AA"/>
    <w:rsid w:val="00AD0933"/>
    <w:rsid w:val="00AE1844"/>
    <w:rsid w:val="00AF47D4"/>
    <w:rsid w:val="00B2178E"/>
    <w:rsid w:val="00B21799"/>
    <w:rsid w:val="00B44C92"/>
    <w:rsid w:val="00B4732C"/>
    <w:rsid w:val="00B62ADF"/>
    <w:rsid w:val="00B74AE0"/>
    <w:rsid w:val="00B74CDB"/>
    <w:rsid w:val="00B84B55"/>
    <w:rsid w:val="00B867E2"/>
    <w:rsid w:val="00B93A72"/>
    <w:rsid w:val="00B96C7A"/>
    <w:rsid w:val="00BA0170"/>
    <w:rsid w:val="00BA66F3"/>
    <w:rsid w:val="00BA6E7A"/>
    <w:rsid w:val="00BC3226"/>
    <w:rsid w:val="00BC4831"/>
    <w:rsid w:val="00BE5ADC"/>
    <w:rsid w:val="00BF0EE0"/>
    <w:rsid w:val="00BF152B"/>
    <w:rsid w:val="00C06E45"/>
    <w:rsid w:val="00C076BA"/>
    <w:rsid w:val="00C414D7"/>
    <w:rsid w:val="00C41F1C"/>
    <w:rsid w:val="00C47A9E"/>
    <w:rsid w:val="00C53359"/>
    <w:rsid w:val="00C602E8"/>
    <w:rsid w:val="00C611A4"/>
    <w:rsid w:val="00C676F5"/>
    <w:rsid w:val="00C73DED"/>
    <w:rsid w:val="00C9003F"/>
    <w:rsid w:val="00CB1F7E"/>
    <w:rsid w:val="00CC76F1"/>
    <w:rsid w:val="00CD3706"/>
    <w:rsid w:val="00CF44C2"/>
    <w:rsid w:val="00D077B3"/>
    <w:rsid w:val="00D124B1"/>
    <w:rsid w:val="00D14B2E"/>
    <w:rsid w:val="00D21302"/>
    <w:rsid w:val="00D260FE"/>
    <w:rsid w:val="00D30436"/>
    <w:rsid w:val="00D42EE1"/>
    <w:rsid w:val="00D6076E"/>
    <w:rsid w:val="00D64E94"/>
    <w:rsid w:val="00D747EB"/>
    <w:rsid w:val="00D75DA8"/>
    <w:rsid w:val="00DA6C20"/>
    <w:rsid w:val="00DB16FC"/>
    <w:rsid w:val="00DB4452"/>
    <w:rsid w:val="00DB5DA0"/>
    <w:rsid w:val="00DC2C0F"/>
    <w:rsid w:val="00DD0E9B"/>
    <w:rsid w:val="00DD1B77"/>
    <w:rsid w:val="00DD695B"/>
    <w:rsid w:val="00DD6BA2"/>
    <w:rsid w:val="00DE571B"/>
    <w:rsid w:val="00E06663"/>
    <w:rsid w:val="00E152BE"/>
    <w:rsid w:val="00E26C41"/>
    <w:rsid w:val="00E335A1"/>
    <w:rsid w:val="00E36722"/>
    <w:rsid w:val="00E4380D"/>
    <w:rsid w:val="00E45A64"/>
    <w:rsid w:val="00E77902"/>
    <w:rsid w:val="00E833CB"/>
    <w:rsid w:val="00E85A05"/>
    <w:rsid w:val="00E904EE"/>
    <w:rsid w:val="00E931ED"/>
    <w:rsid w:val="00E94DA3"/>
    <w:rsid w:val="00EA0EF9"/>
    <w:rsid w:val="00EB76A8"/>
    <w:rsid w:val="00ED730C"/>
    <w:rsid w:val="00EF34BF"/>
    <w:rsid w:val="00EF780E"/>
    <w:rsid w:val="00F26EBC"/>
    <w:rsid w:val="00F3105E"/>
    <w:rsid w:val="00F36EC7"/>
    <w:rsid w:val="00F42229"/>
    <w:rsid w:val="00F43D3F"/>
    <w:rsid w:val="00F64BA3"/>
    <w:rsid w:val="00F65032"/>
    <w:rsid w:val="00F81591"/>
    <w:rsid w:val="00F87104"/>
    <w:rsid w:val="00FE333A"/>
    <w:rsid w:val="00FF683C"/>
    <w:rsid w:val="00FF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305C"/>
  <w15:docId w15:val="{97C5A974-737D-440B-90AB-6329A269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86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9D2BD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D2BDD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861A2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NormalWeb">
    <w:name w:val="Normal (Web)"/>
    <w:basedOn w:val="Normal"/>
    <w:uiPriority w:val="99"/>
    <w:unhideWhenUsed/>
    <w:rsid w:val="0038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3861A2"/>
    <w:rPr>
      <w:b/>
      <w:bCs/>
    </w:rPr>
  </w:style>
  <w:style w:type="character" w:customStyle="1" w:styleId="apple-converted-space">
    <w:name w:val="apple-converted-space"/>
    <w:basedOn w:val="Fuentedeprrafopredeter"/>
    <w:rsid w:val="003861A2"/>
  </w:style>
  <w:style w:type="paragraph" w:styleId="Prrafodelista">
    <w:name w:val="List Paragraph"/>
    <w:basedOn w:val="Normal"/>
    <w:uiPriority w:val="34"/>
    <w:qFormat/>
    <w:rsid w:val="0076557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36EC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A3C8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3C88"/>
    <w:rPr>
      <w:color w:val="605E5C"/>
      <w:shd w:val="clear" w:color="auto" w:fill="E1DFDD"/>
    </w:rPr>
  </w:style>
  <w:style w:type="paragraph" w:customStyle="1" w:styleId="Default">
    <w:name w:val="Default"/>
    <w:rsid w:val="00B86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A96BDF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6241D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84A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4A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4A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4A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4A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6FC"/>
    <w:rPr>
      <w:rFonts w:ascii="Segoe UI" w:hAnsi="Segoe UI" w:cs="Segoe UI"/>
      <w:sz w:val="18"/>
      <w:szCs w:val="18"/>
    </w:rPr>
  </w:style>
  <w:style w:type="character" w:customStyle="1" w:styleId="gmaildefault">
    <w:name w:val="gmail_default"/>
    <w:basedOn w:val="Fuentedeprrafopredeter"/>
    <w:rsid w:val="0015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7342">
          <w:marLeft w:val="0"/>
          <w:marRight w:val="0"/>
          <w:marTop w:val="0"/>
          <w:marBottom w:val="0"/>
          <w:divBdr>
            <w:top w:val="single" w:sz="6" w:space="3" w:color="808080"/>
            <w:left w:val="single" w:sz="6" w:space="15" w:color="808080"/>
            <w:bottom w:val="single" w:sz="6" w:space="8" w:color="808080"/>
            <w:right w:val="single" w:sz="6" w:space="15" w:color="808080"/>
          </w:divBdr>
          <w:divsChild>
            <w:div w:id="16136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125">
          <w:marLeft w:val="0"/>
          <w:marRight w:val="0"/>
          <w:marTop w:val="0"/>
          <w:marBottom w:val="0"/>
          <w:divBdr>
            <w:top w:val="single" w:sz="6" w:space="3" w:color="808080"/>
            <w:left w:val="single" w:sz="6" w:space="15" w:color="808080"/>
            <w:bottom w:val="single" w:sz="6" w:space="8" w:color="808080"/>
            <w:right w:val="single" w:sz="6" w:space="15" w:color="808080"/>
          </w:divBdr>
          <w:divsChild>
            <w:div w:id="21034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4729">
          <w:marLeft w:val="0"/>
          <w:marRight w:val="0"/>
          <w:marTop w:val="0"/>
          <w:marBottom w:val="0"/>
          <w:divBdr>
            <w:top w:val="single" w:sz="6" w:space="3" w:color="808080"/>
            <w:left w:val="single" w:sz="6" w:space="15" w:color="808080"/>
            <w:bottom w:val="single" w:sz="6" w:space="8" w:color="808080"/>
            <w:right w:val="single" w:sz="6" w:space="15" w:color="808080"/>
          </w:divBdr>
          <w:divsChild>
            <w:div w:id="1008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gpp.gov.co/nuestra-entidad/proyectos-normati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Cifuentes Jimenez</dc:creator>
  <cp:lastModifiedBy>LUZ ANGELICA SERNA CAMACHO</cp:lastModifiedBy>
  <cp:revision>24</cp:revision>
  <dcterms:created xsi:type="dcterms:W3CDTF">2022-07-01T19:44:00Z</dcterms:created>
  <dcterms:modified xsi:type="dcterms:W3CDTF">2022-07-01T22:35:00Z</dcterms:modified>
</cp:coreProperties>
</file>