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E376C9" w14:textId="77777777" w:rsidR="005E1CE4" w:rsidRPr="00B81D56" w:rsidRDefault="005E1CE4" w:rsidP="00730D14">
      <w:pPr>
        <w:spacing w:before="240"/>
        <w:jc w:val="center"/>
        <w:rPr>
          <w:b/>
          <w:bCs/>
          <w:lang w:val="es-ES"/>
        </w:rPr>
      </w:pPr>
      <w:r w:rsidRPr="00B81D56">
        <w:rPr>
          <w:b/>
          <w:bCs/>
          <w:lang w:val="es-ES"/>
        </w:rPr>
        <w:t>LA UNIDAD ADMINISTRATIVA ESPECIAL DE GESTIÓN PENSIONAL Y CONTRIBUCIONES PARAFISCALES DE LA PROTECCIÒN SOCIAL - UGPP</w:t>
      </w:r>
    </w:p>
    <w:p w14:paraId="649DCB5F" w14:textId="2F1F3014" w:rsidR="005E1CE4" w:rsidRPr="00B81D56" w:rsidRDefault="005E1CE4" w:rsidP="00B81D56">
      <w:pPr>
        <w:pStyle w:val="Ttulo1"/>
      </w:pPr>
      <w:r w:rsidRPr="00B81D56">
        <w:t>CONSTANCIA DE VINCULACIÓN A TERCEROS</w:t>
      </w:r>
    </w:p>
    <w:p w14:paraId="26401607" w14:textId="6CD59276" w:rsidR="005E1CE4" w:rsidRPr="00B81D56" w:rsidRDefault="005E1CE4" w:rsidP="00B81D56">
      <w:pPr>
        <w:spacing w:after="360"/>
        <w:rPr>
          <w:lang w:val="es-ES"/>
        </w:rPr>
      </w:pPr>
      <w:r>
        <w:rPr>
          <w:lang w:val="es-ES"/>
        </w:rPr>
        <w:t>E</w:t>
      </w:r>
      <w:r w:rsidRPr="00B8790A">
        <w:rPr>
          <w:lang w:val="es-ES"/>
        </w:rPr>
        <w:t>n aplicación del principio de publicidad</w:t>
      </w:r>
      <w:r>
        <w:rPr>
          <w:lang w:val="es-ES"/>
        </w:rPr>
        <w:t xml:space="preserve"> </w:t>
      </w:r>
      <w:r w:rsidRPr="00B8790A">
        <w:rPr>
          <w:lang w:val="es-ES"/>
        </w:rPr>
        <w:t xml:space="preserve">establecido </w:t>
      </w:r>
      <w:r>
        <w:rPr>
          <w:lang w:val="es-ES"/>
        </w:rPr>
        <w:t>en el numeral 9 del a</w:t>
      </w:r>
      <w:r w:rsidRPr="00B8790A">
        <w:rPr>
          <w:lang w:val="es-ES"/>
        </w:rPr>
        <w:t>rtículo</w:t>
      </w:r>
      <w:r>
        <w:rPr>
          <w:lang w:val="es-ES"/>
        </w:rPr>
        <w:t xml:space="preserve"> 3 de</w:t>
      </w:r>
      <w:r w:rsidRPr="00B8790A">
        <w:rPr>
          <w:lang w:val="es-ES"/>
        </w:rPr>
        <w:t xml:space="preserve"> la Ley 1437 de 2011</w:t>
      </w:r>
      <w:r>
        <w:rPr>
          <w:lang w:val="es-ES"/>
        </w:rPr>
        <w:t xml:space="preserve"> </w:t>
      </w:r>
      <w:r w:rsidRPr="00B8790A">
        <w:rPr>
          <w:lang w:val="es-ES"/>
        </w:rPr>
        <w:t>y dados los lineamientos de la Circular Externa</w:t>
      </w:r>
      <w:r>
        <w:rPr>
          <w:lang w:val="es-ES"/>
        </w:rPr>
        <w:t xml:space="preserve"> </w:t>
      </w:r>
      <w:r w:rsidRPr="00B8790A">
        <w:rPr>
          <w:lang w:val="es-ES"/>
        </w:rPr>
        <w:t>No. CNSC 011 de 2020</w:t>
      </w:r>
      <w:r>
        <w:rPr>
          <w:lang w:val="es-ES"/>
        </w:rPr>
        <w:t xml:space="preserve"> numeral 4.4. de la Comisión Nacional del Servicio Civil - CNSC. </w:t>
      </w:r>
    </w:p>
    <w:p w14:paraId="281CCDEE" w14:textId="5860B420" w:rsidR="005E1CE4" w:rsidRPr="00B81D56" w:rsidRDefault="005E1CE4" w:rsidP="007B56EB">
      <w:pPr>
        <w:pStyle w:val="Ttulo2"/>
        <w:rPr>
          <w:rFonts w:cs="Times New Roman"/>
          <w:szCs w:val="22"/>
          <w:lang w:val="es-ES"/>
        </w:rPr>
      </w:pPr>
      <w:r w:rsidRPr="00B81D56">
        <w:rPr>
          <w:lang w:val="es-ES"/>
        </w:rPr>
        <w:t>HACE SABER:</w:t>
      </w:r>
    </w:p>
    <w:p w14:paraId="627A5956" w14:textId="603670D4" w:rsidR="005E1CE4" w:rsidRPr="00B81D56" w:rsidRDefault="005E1CE4" w:rsidP="00D645BD">
      <w:pPr>
        <w:spacing w:after="360"/>
        <w:jc w:val="both"/>
        <w:rPr>
          <w:lang w:val="es-ES"/>
        </w:rPr>
      </w:pPr>
      <w:r w:rsidRPr="00D33F55">
        <w:rPr>
          <w:lang w:val="es-ES"/>
        </w:rPr>
        <w:t xml:space="preserve">Que la UGPP a través de la </w:t>
      </w:r>
      <w:r w:rsidRPr="004D0F92">
        <w:rPr>
          <w:b/>
          <w:lang w:val="es-ES"/>
        </w:rPr>
        <w:t>Subdirección de Gestión Humana</w:t>
      </w:r>
      <w:r>
        <w:rPr>
          <w:lang w:val="es-ES"/>
        </w:rPr>
        <w:t xml:space="preserve">, solicitará la </w:t>
      </w:r>
      <w:r w:rsidRPr="009958D0">
        <w:rPr>
          <w:b/>
          <w:lang w:val="es-ES"/>
        </w:rPr>
        <w:t>CANCELACIÓN</w:t>
      </w:r>
      <w:r>
        <w:rPr>
          <w:lang w:val="es-ES"/>
        </w:rPr>
        <w:t xml:space="preserve"> en el Registro Público de Carrera Administrativa - RPCA ante la CNSC, de los servidores relacionados a continuación: </w:t>
      </w:r>
    </w:p>
    <w:tbl>
      <w:tblPr>
        <w:tblStyle w:val="Tablaconcuadrcula1clara-nfasis3"/>
        <w:tblW w:w="0" w:type="auto"/>
        <w:tblLook w:val="04A0" w:firstRow="1" w:lastRow="0" w:firstColumn="1" w:lastColumn="0" w:noHBand="0" w:noVBand="1"/>
      </w:tblPr>
      <w:tblGrid>
        <w:gridCol w:w="1581"/>
        <w:gridCol w:w="2115"/>
        <w:gridCol w:w="2447"/>
        <w:gridCol w:w="2685"/>
      </w:tblGrid>
      <w:tr w:rsidR="005E1CE4" w14:paraId="24F8EACB" w14:textId="77777777" w:rsidTr="00B81D56">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331" w:type="dxa"/>
          </w:tcPr>
          <w:p w14:paraId="0AC218FA" w14:textId="77777777" w:rsidR="005E1CE4" w:rsidRPr="00B81D56" w:rsidRDefault="005E1CE4" w:rsidP="00BD5BFE">
            <w:pPr>
              <w:jc w:val="center"/>
              <w:rPr>
                <w:rFonts w:cs="Arial"/>
                <w:bCs w:val="0"/>
                <w:szCs w:val="24"/>
                <w:lang w:val="es-ES"/>
              </w:rPr>
            </w:pPr>
            <w:r w:rsidRPr="00B81D56">
              <w:rPr>
                <w:rFonts w:cs="Arial"/>
                <w:bCs w:val="0"/>
                <w:szCs w:val="24"/>
                <w:lang w:val="es-ES"/>
              </w:rPr>
              <w:t>CÉDULA</w:t>
            </w:r>
          </w:p>
        </w:tc>
        <w:tc>
          <w:tcPr>
            <w:tcW w:w="2917" w:type="dxa"/>
          </w:tcPr>
          <w:p w14:paraId="5344F567" w14:textId="77777777" w:rsidR="005E1CE4" w:rsidRPr="00B81D56" w:rsidRDefault="005E1CE4" w:rsidP="00BD5BFE">
            <w:pPr>
              <w:jc w:val="center"/>
              <w:cnfStyle w:val="100000000000" w:firstRow="1" w:lastRow="0" w:firstColumn="0" w:lastColumn="0" w:oddVBand="0" w:evenVBand="0" w:oddHBand="0" w:evenHBand="0" w:firstRowFirstColumn="0" w:firstRowLastColumn="0" w:lastRowFirstColumn="0" w:lastRowLastColumn="0"/>
              <w:rPr>
                <w:rFonts w:cs="Arial"/>
                <w:bCs w:val="0"/>
                <w:szCs w:val="24"/>
                <w:lang w:val="es-ES"/>
              </w:rPr>
            </w:pPr>
            <w:r w:rsidRPr="00B81D56">
              <w:rPr>
                <w:rFonts w:cs="Arial"/>
                <w:bCs w:val="0"/>
                <w:szCs w:val="24"/>
                <w:lang w:val="es-ES"/>
              </w:rPr>
              <w:t>NOMBRE Y APELLIDOS</w:t>
            </w:r>
          </w:p>
        </w:tc>
        <w:tc>
          <w:tcPr>
            <w:tcW w:w="2380" w:type="dxa"/>
          </w:tcPr>
          <w:p w14:paraId="17874E4E" w14:textId="77777777" w:rsidR="005E1CE4" w:rsidRPr="00B81D56" w:rsidRDefault="005E1CE4" w:rsidP="00BD5BFE">
            <w:pPr>
              <w:jc w:val="center"/>
              <w:cnfStyle w:val="100000000000" w:firstRow="1" w:lastRow="0" w:firstColumn="0" w:lastColumn="0" w:oddVBand="0" w:evenVBand="0" w:oddHBand="0" w:evenHBand="0" w:firstRowFirstColumn="0" w:firstRowLastColumn="0" w:lastRowFirstColumn="0" w:lastRowLastColumn="0"/>
              <w:rPr>
                <w:rFonts w:cs="Arial"/>
                <w:bCs w:val="0"/>
                <w:szCs w:val="24"/>
                <w:lang w:val="es-ES"/>
              </w:rPr>
            </w:pPr>
            <w:r w:rsidRPr="00B81D56">
              <w:rPr>
                <w:rFonts w:cs="Arial"/>
                <w:bCs w:val="0"/>
                <w:szCs w:val="24"/>
                <w:lang w:val="es-ES"/>
              </w:rPr>
              <w:t>DENOMINACIÓN DEL EMPLEO</w:t>
            </w:r>
          </w:p>
        </w:tc>
        <w:tc>
          <w:tcPr>
            <w:tcW w:w="2200" w:type="dxa"/>
          </w:tcPr>
          <w:p w14:paraId="3CD3D0AA" w14:textId="77777777" w:rsidR="005E1CE4" w:rsidRPr="00B81D56" w:rsidRDefault="005E1CE4" w:rsidP="00BD5BFE">
            <w:pPr>
              <w:jc w:val="center"/>
              <w:cnfStyle w:val="100000000000" w:firstRow="1" w:lastRow="0" w:firstColumn="0" w:lastColumn="0" w:oddVBand="0" w:evenVBand="0" w:oddHBand="0" w:evenHBand="0" w:firstRowFirstColumn="0" w:firstRowLastColumn="0" w:lastRowFirstColumn="0" w:lastRowLastColumn="0"/>
              <w:rPr>
                <w:rFonts w:cs="Arial"/>
                <w:bCs w:val="0"/>
                <w:szCs w:val="24"/>
                <w:lang w:val="es-ES"/>
              </w:rPr>
            </w:pPr>
            <w:r w:rsidRPr="00B81D56">
              <w:rPr>
                <w:rFonts w:cs="Arial"/>
                <w:bCs w:val="0"/>
                <w:szCs w:val="24"/>
                <w:lang w:val="es-ES"/>
              </w:rPr>
              <w:t>ACTO ADMINISTRATIVO</w:t>
            </w:r>
          </w:p>
        </w:tc>
      </w:tr>
      <w:tr w:rsidR="005E1CE4" w14:paraId="7E88868E" w14:textId="77777777" w:rsidTr="00B81D56">
        <w:trPr>
          <w:cantSplit/>
        </w:trPr>
        <w:tc>
          <w:tcPr>
            <w:cnfStyle w:val="001000000000" w:firstRow="0" w:lastRow="0" w:firstColumn="1" w:lastColumn="0" w:oddVBand="0" w:evenVBand="0" w:oddHBand="0" w:evenHBand="0" w:firstRowFirstColumn="0" w:firstRowLastColumn="0" w:lastRowFirstColumn="0" w:lastRowLastColumn="0"/>
            <w:tcW w:w="1331" w:type="dxa"/>
          </w:tcPr>
          <w:p w14:paraId="7C5429D6" w14:textId="474274BE" w:rsidR="005E1CE4" w:rsidRPr="007311F7" w:rsidRDefault="007311F7" w:rsidP="00415E88">
            <w:pPr>
              <w:jc w:val="center"/>
              <w:rPr>
                <w:rFonts w:cs="Arial"/>
                <w:bCs w:val="0"/>
                <w:szCs w:val="24"/>
                <w:highlight w:val="yellow"/>
                <w:lang w:val="es-ES"/>
              </w:rPr>
            </w:pPr>
            <w:r w:rsidRPr="007311F7">
              <w:rPr>
                <w:rFonts w:cs="Arial"/>
                <w:szCs w:val="24"/>
                <w:lang w:val="es-ES"/>
              </w:rPr>
              <w:t>35410528</w:t>
            </w:r>
          </w:p>
        </w:tc>
        <w:tc>
          <w:tcPr>
            <w:tcW w:w="2917" w:type="dxa"/>
          </w:tcPr>
          <w:p w14:paraId="43D5EA82" w14:textId="2DE8F592" w:rsidR="005E1CE4" w:rsidRPr="007311F7" w:rsidRDefault="007311F7" w:rsidP="00415E88">
            <w:pPr>
              <w:jc w:val="center"/>
              <w:cnfStyle w:val="000000000000" w:firstRow="0" w:lastRow="0" w:firstColumn="0" w:lastColumn="0" w:oddVBand="0" w:evenVBand="0" w:oddHBand="0" w:evenHBand="0" w:firstRowFirstColumn="0" w:firstRowLastColumn="0" w:lastRowFirstColumn="0" w:lastRowLastColumn="0"/>
              <w:rPr>
                <w:rFonts w:cs="Arial"/>
                <w:bCs/>
                <w:szCs w:val="24"/>
                <w:highlight w:val="yellow"/>
                <w:lang w:val="es-ES"/>
              </w:rPr>
            </w:pPr>
            <w:r w:rsidRPr="007311F7">
              <w:rPr>
                <w:rFonts w:cs="Arial"/>
                <w:bCs/>
                <w:szCs w:val="24"/>
                <w:lang w:val="es-ES"/>
              </w:rPr>
              <w:t>MARIBEL GONZALEZ BENAVIDES</w:t>
            </w:r>
          </w:p>
        </w:tc>
        <w:tc>
          <w:tcPr>
            <w:tcW w:w="2380" w:type="dxa"/>
          </w:tcPr>
          <w:p w14:paraId="00924922" w14:textId="119D7371" w:rsidR="005E1CE4" w:rsidRPr="007311F7" w:rsidRDefault="007311F7" w:rsidP="00415E88">
            <w:pPr>
              <w:jc w:val="center"/>
              <w:cnfStyle w:val="000000000000" w:firstRow="0" w:lastRow="0" w:firstColumn="0" w:lastColumn="0" w:oddVBand="0" w:evenVBand="0" w:oddHBand="0" w:evenHBand="0" w:firstRowFirstColumn="0" w:firstRowLastColumn="0" w:lastRowFirstColumn="0" w:lastRowLastColumn="0"/>
              <w:rPr>
                <w:rFonts w:cs="Arial"/>
                <w:bCs/>
                <w:szCs w:val="24"/>
                <w:lang w:val="es-ES"/>
              </w:rPr>
            </w:pPr>
            <w:r w:rsidRPr="007311F7">
              <w:rPr>
                <w:rFonts w:cs="Arial"/>
                <w:bCs/>
                <w:szCs w:val="24"/>
                <w:lang w:val="es-ES"/>
              </w:rPr>
              <w:t>PROFESIONAL ESPECIALIZADO 2028 -23</w:t>
            </w:r>
          </w:p>
        </w:tc>
        <w:tc>
          <w:tcPr>
            <w:tcW w:w="2200" w:type="dxa"/>
          </w:tcPr>
          <w:p w14:paraId="070C50E8" w14:textId="7E403D6A" w:rsidR="005E1CE4" w:rsidRPr="00B81D56" w:rsidRDefault="007311F7" w:rsidP="00415E88">
            <w:pPr>
              <w:jc w:val="center"/>
              <w:cnfStyle w:val="000000000000" w:firstRow="0" w:lastRow="0" w:firstColumn="0" w:lastColumn="0" w:oddVBand="0" w:evenVBand="0" w:oddHBand="0" w:evenHBand="0" w:firstRowFirstColumn="0" w:firstRowLastColumn="0" w:lastRowFirstColumn="0" w:lastRowLastColumn="0"/>
              <w:rPr>
                <w:rFonts w:cs="Arial"/>
                <w:bCs/>
                <w:szCs w:val="24"/>
                <w:highlight w:val="yellow"/>
                <w:lang w:val="es-ES"/>
              </w:rPr>
            </w:pPr>
            <w:r w:rsidRPr="007311F7">
              <w:rPr>
                <w:rFonts w:cs="Arial"/>
                <w:bCs/>
                <w:szCs w:val="24"/>
                <w:lang w:val="es-ES"/>
              </w:rPr>
              <w:t>Resolución 1605 del 13 de noviembre de 2025.</w:t>
            </w:r>
          </w:p>
        </w:tc>
      </w:tr>
    </w:tbl>
    <w:p w14:paraId="3A5EB5AF" w14:textId="035649A9" w:rsidR="00B81D56" w:rsidRPr="0062525F" w:rsidRDefault="005E1CE4" w:rsidP="00D645BD">
      <w:pPr>
        <w:jc w:val="both"/>
      </w:pPr>
      <w:r w:rsidRPr="001F7718">
        <w:rPr>
          <w:lang w:val="es-ES"/>
        </w:rPr>
        <w:t xml:space="preserve">En mérito de lo expuesto y en lo señalado en el inciso segundo del artículo 37 de la Ley 1437 de 2011, que indica que: “…La comunicación se remitirá a la dirección o correo electrónico que se conozca si no hay otro medio más eficaz. De no ser posible dicha comunicación, o tratándose de terceros indeterminados, la información se divulgará a través de un medio masivo de comunicación nacional o local, según el caso, o a través de </w:t>
      </w:r>
      <w:r w:rsidRPr="001F7718">
        <w:rPr>
          <w:lang w:val="es-ES"/>
        </w:rPr>
        <w:lastRenderedPageBreak/>
        <w:t xml:space="preserve">cualquier otro mecanismo eficaz, habida cuenta de las condiciones de los posibles interesados. De tales actuaciones se dejará constancia escrita en el expediente…”, se publica la presente comunicación en la página web </w:t>
      </w:r>
      <w:hyperlink r:id="rId7" w:history="1">
        <w:r w:rsidR="00730D14">
          <w:rPr>
            <w:rStyle w:val="Hipervnculo"/>
            <w:lang w:val="es-ES"/>
          </w:rPr>
          <w:t>Página de Vinculación a Terceros de la UGPP</w:t>
        </w:r>
      </w:hyperlink>
    </w:p>
    <w:p w14:paraId="7057E33C" w14:textId="532360C0" w:rsidR="005E1CE4" w:rsidRPr="00B81D56" w:rsidRDefault="005E1CE4" w:rsidP="00D645BD">
      <w:pPr>
        <w:jc w:val="both"/>
        <w:rPr>
          <w:szCs w:val="24"/>
          <w:lang w:val="es-ES"/>
        </w:rPr>
      </w:pPr>
      <w:r w:rsidRPr="00B81D56">
        <w:rPr>
          <w:szCs w:val="24"/>
          <w:lang w:val="es-ES"/>
        </w:rPr>
        <w:t xml:space="preserve">Dentro de los cinco (5) días hábiles siguientes las personas interesadas pueden hacer valer sus derechos a través de del Aplicativo Portal PQRS UGPP, el cual se encuentra disponible en el siguiente enlace: </w:t>
      </w:r>
      <w:hyperlink r:id="rId8" w:history="1">
        <w:r w:rsidR="00730D14">
          <w:rPr>
            <w:rStyle w:val="Hipervnculo"/>
            <w:rFonts w:cs="Arial"/>
            <w:bCs/>
            <w:szCs w:val="24"/>
            <w:lang w:val="es-ES"/>
          </w:rPr>
          <w:t>Aplicativo PQRS de la UGPP</w:t>
        </w:r>
      </w:hyperlink>
      <w:r w:rsidRPr="00B81D56">
        <w:rPr>
          <w:szCs w:val="24"/>
          <w:lang w:val="es-ES"/>
        </w:rPr>
        <w:t xml:space="preserve"> o por medio del correo institucional </w:t>
      </w:r>
      <w:hyperlink r:id="rId9" w:history="1">
        <w:r w:rsidR="00730D14">
          <w:rPr>
            <w:rStyle w:val="Hipervnculo"/>
            <w:rFonts w:cs="Arial"/>
            <w:bCs/>
            <w:szCs w:val="24"/>
            <w:lang w:val="es-ES"/>
          </w:rPr>
          <w:t>Correo institucional de Gestión Humana – UGPP</w:t>
        </w:r>
      </w:hyperlink>
      <w:r w:rsidRPr="00B81D56">
        <w:rPr>
          <w:szCs w:val="24"/>
          <w:lang w:val="es-ES"/>
        </w:rPr>
        <w:t>.</w:t>
      </w:r>
    </w:p>
    <w:p w14:paraId="64DB6F2F" w14:textId="3D45E92B" w:rsidR="007311F7" w:rsidRDefault="005E1CE4" w:rsidP="00D645BD">
      <w:pPr>
        <w:spacing w:after="360"/>
        <w:jc w:val="both"/>
        <w:rPr>
          <w:lang w:val="es-ES"/>
        </w:rPr>
      </w:pPr>
      <w:r>
        <w:rPr>
          <w:lang w:val="es-ES"/>
        </w:rPr>
        <w:t xml:space="preserve">Se fija la presente comunicación en la página web de la entidad, </w:t>
      </w:r>
      <w:r w:rsidR="007311F7" w:rsidRPr="007311F7">
        <w:rPr>
          <w:lang w:val="es-ES"/>
        </w:rPr>
        <w:t>hoy 14 de agosto del año en curso, la cual se mantendrá vigente hasta el próximo 24 de agosto de 2026</w:t>
      </w:r>
      <w:r w:rsidR="00D645BD">
        <w:rPr>
          <w:lang w:val="es-ES"/>
        </w:rPr>
        <w:t>.</w:t>
      </w:r>
    </w:p>
    <w:p w14:paraId="6A44DDBC" w14:textId="3E0EF302" w:rsidR="007311F7" w:rsidRPr="00B81D56" w:rsidRDefault="00D645BD" w:rsidP="00D645BD">
      <w:pPr>
        <w:spacing w:after="360"/>
        <w:jc w:val="center"/>
        <w:rPr>
          <w:lang w:val="es-ES"/>
        </w:rPr>
      </w:pPr>
      <w:r>
        <w:rPr>
          <w:noProof/>
          <w:lang w:val="es-ES"/>
        </w:rPr>
        <w:drawing>
          <wp:inline distT="0" distB="0" distL="0" distR="0" wp14:anchorId="5E8D6C24" wp14:editId="48438767">
            <wp:extent cx="1893695" cy="1168400"/>
            <wp:effectExtent l="0" t="0" r="0" b="0"/>
            <wp:docPr id="172967311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673118" name="Imagen 172967311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09893" cy="1178394"/>
                    </a:xfrm>
                    <a:prstGeom prst="rect">
                      <a:avLst/>
                    </a:prstGeom>
                  </pic:spPr>
                </pic:pic>
              </a:graphicData>
            </a:graphic>
          </wp:inline>
        </w:drawing>
      </w:r>
    </w:p>
    <w:p w14:paraId="69E1D3C4" w14:textId="77777777" w:rsidR="005E1CE4" w:rsidRPr="00B81D56" w:rsidRDefault="005E1CE4" w:rsidP="00D645BD">
      <w:pPr>
        <w:spacing w:after="0"/>
        <w:jc w:val="center"/>
        <w:rPr>
          <w:b/>
          <w:bCs/>
          <w:lang w:val="es-ES"/>
        </w:rPr>
      </w:pPr>
      <w:r w:rsidRPr="00B81D56">
        <w:rPr>
          <w:b/>
          <w:bCs/>
          <w:lang w:val="es-ES"/>
        </w:rPr>
        <w:t>MARIO ALBERTO LEAL MEJÍA</w:t>
      </w:r>
    </w:p>
    <w:p w14:paraId="0B0F9CB3" w14:textId="47032109" w:rsidR="005E1CE4" w:rsidRDefault="005E1CE4" w:rsidP="00B81D56">
      <w:pPr>
        <w:jc w:val="center"/>
        <w:rPr>
          <w:b/>
          <w:bCs/>
          <w:lang w:val="es-ES"/>
        </w:rPr>
      </w:pPr>
      <w:r w:rsidRPr="00B81D56">
        <w:rPr>
          <w:b/>
          <w:bCs/>
          <w:lang w:val="es-ES"/>
        </w:rPr>
        <w:t>SUBDIRECTOR DE GESTIÒN HUMANA</w:t>
      </w:r>
    </w:p>
    <w:p w14:paraId="78F0006B" w14:textId="77777777" w:rsidR="007311F7" w:rsidRPr="00B81D56" w:rsidRDefault="007311F7" w:rsidP="00B81D56">
      <w:pPr>
        <w:jc w:val="center"/>
        <w:rPr>
          <w:b/>
          <w:bCs/>
          <w:lang w:val="es-ES"/>
        </w:rPr>
      </w:pPr>
    </w:p>
    <w:p w14:paraId="48AA014D" w14:textId="77777777" w:rsidR="007311F7" w:rsidRPr="007311F7" w:rsidRDefault="007311F7" w:rsidP="007311F7">
      <w:pPr>
        <w:pStyle w:val="Sinespaciado"/>
        <w:rPr>
          <w:rFonts w:ascii="Verdana" w:hAnsi="Verdana"/>
          <w:sz w:val="16"/>
          <w:szCs w:val="16"/>
          <w:lang w:eastAsia="es-CO"/>
        </w:rPr>
      </w:pPr>
      <w:r w:rsidRPr="007311F7">
        <w:rPr>
          <w:rFonts w:ascii="Verdana" w:hAnsi="Verdana"/>
          <w:b/>
          <w:bCs/>
          <w:sz w:val="16"/>
          <w:szCs w:val="16"/>
          <w:lang w:val="pt-BR" w:eastAsia="es-CO"/>
        </w:rPr>
        <w:t>REVISÓ</w:t>
      </w:r>
      <w:r w:rsidRPr="007311F7">
        <w:rPr>
          <w:rFonts w:ascii="Verdana" w:hAnsi="Verdana"/>
          <w:sz w:val="16"/>
          <w:szCs w:val="16"/>
          <w:lang w:val="pt-BR" w:eastAsia="es-CO"/>
        </w:rPr>
        <w:t>: Jose Francisco Britto Sanchez</w:t>
      </w:r>
    </w:p>
    <w:p w14:paraId="3D00B952" w14:textId="77777777" w:rsidR="007311F7" w:rsidRPr="007311F7" w:rsidRDefault="007311F7" w:rsidP="007311F7">
      <w:pPr>
        <w:pStyle w:val="Sinespaciado"/>
        <w:rPr>
          <w:rFonts w:ascii="Verdana" w:hAnsi="Verdana"/>
          <w:sz w:val="16"/>
          <w:szCs w:val="16"/>
        </w:rPr>
      </w:pPr>
      <w:r w:rsidRPr="007311F7">
        <w:rPr>
          <w:rFonts w:ascii="Verdana" w:hAnsi="Verdana"/>
          <w:b/>
          <w:bCs/>
          <w:sz w:val="16"/>
          <w:szCs w:val="16"/>
          <w:lang w:val="pt-BR" w:eastAsia="es-CO"/>
        </w:rPr>
        <w:t xml:space="preserve">ELABORÓ: </w:t>
      </w:r>
      <w:r w:rsidRPr="007311F7">
        <w:rPr>
          <w:rFonts w:ascii="Verdana" w:hAnsi="Verdana"/>
          <w:sz w:val="16"/>
          <w:szCs w:val="16"/>
          <w:lang w:val="pt-BR" w:eastAsia="es-CO"/>
        </w:rPr>
        <w:t xml:space="preserve">Diana Paiba. </w:t>
      </w:r>
    </w:p>
    <w:p w14:paraId="14CF2EEF" w14:textId="7FA71A54" w:rsidR="006D11BE" w:rsidRPr="007311F7" w:rsidRDefault="006D11BE" w:rsidP="007311F7">
      <w:pPr>
        <w:rPr>
          <w:sz w:val="16"/>
          <w:szCs w:val="16"/>
        </w:rPr>
      </w:pPr>
    </w:p>
    <w:sectPr w:rsidR="006D11BE" w:rsidRPr="007311F7" w:rsidSect="00110576">
      <w:headerReference w:type="default" r:id="rId11"/>
      <w:footerReference w:type="default" r:id="rId12"/>
      <w:pgSz w:w="12240" w:h="15840"/>
      <w:pgMar w:top="1417" w:right="1701" w:bottom="1417" w:left="1701"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8522E3" w14:textId="77777777" w:rsidR="000455CC" w:rsidRDefault="000455CC">
      <w:pPr>
        <w:spacing w:after="0" w:line="240" w:lineRule="auto"/>
      </w:pPr>
      <w:r>
        <w:separator/>
      </w:r>
    </w:p>
  </w:endnote>
  <w:endnote w:type="continuationSeparator" w:id="0">
    <w:p w14:paraId="19A6FD30" w14:textId="77777777" w:rsidR="000455CC" w:rsidRDefault="00045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okmarkStart w:id="0" w:name="_Hlk220423925"/>
  <w:p w14:paraId="6C544E8A" w14:textId="77777777" w:rsidR="00BA2F79" w:rsidRDefault="00BA2F79" w:rsidP="00BA2F79">
    <w:pPr>
      <w:pStyle w:val="Contenidodelatabla"/>
      <w:spacing w:line="240" w:lineRule="auto"/>
      <w:jc w:val="right"/>
      <w:rPr>
        <w:sz w:val="16"/>
        <w:szCs w:val="16"/>
      </w:rPr>
    </w:pPr>
    <w:r>
      <w:rPr>
        <w:noProof/>
        <w:sz w:val="16"/>
        <w:szCs w:val="16"/>
        <w:lang w:val="es-ES"/>
      </w:rPr>
      <mc:AlternateContent>
        <mc:Choice Requires="wps">
          <w:drawing>
            <wp:anchor distT="0" distB="0" distL="114300" distR="114300" simplePos="0" relativeHeight="251659264" behindDoc="0" locked="0" layoutInCell="1" allowOverlap="1" wp14:anchorId="4FE2164D" wp14:editId="2F7E6A6E">
              <wp:simplePos x="0" y="0"/>
              <wp:positionH relativeFrom="column">
                <wp:posOffset>-89536</wp:posOffset>
              </wp:positionH>
              <wp:positionV relativeFrom="paragraph">
                <wp:posOffset>-32808</wp:posOffset>
              </wp:positionV>
              <wp:extent cx="5808133" cy="0"/>
              <wp:effectExtent l="38100" t="38100" r="59690" b="95250"/>
              <wp:wrapNone/>
              <wp:docPr id="1635495564" name="Conector recto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08133"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242CFFA" id="Conector recto 1"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05pt,-2.6pt" to="450.3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" strokecolor="black [3200]" strokeweight="2pt">
              <v:shadow on="t" color="black" opacity="24903f" origin=",.5" offset="0,.55556mm"/>
            </v:line>
          </w:pict>
        </mc:Fallback>
      </mc:AlternateContent>
    </w:r>
    <w:r w:rsidRPr="0019797D">
      <w:rPr>
        <w:sz w:val="16"/>
        <w:szCs w:val="16"/>
        <w:lang w:val="es-ES"/>
      </w:rPr>
      <w:t xml:space="preserve">Página </w:t>
    </w:r>
    <w:r w:rsidRPr="0019797D">
      <w:rPr>
        <w:b/>
        <w:bCs/>
        <w:sz w:val="16"/>
        <w:szCs w:val="16"/>
      </w:rPr>
      <w:fldChar w:fldCharType="begin"/>
    </w:r>
    <w:r w:rsidRPr="0019797D">
      <w:rPr>
        <w:b/>
        <w:bCs/>
        <w:sz w:val="16"/>
        <w:szCs w:val="16"/>
      </w:rPr>
      <w:instrText>PAGE  \* Arabic  \* MERGEFORMAT</w:instrText>
    </w:r>
    <w:r w:rsidRPr="0019797D">
      <w:rPr>
        <w:b/>
        <w:bCs/>
        <w:sz w:val="16"/>
        <w:szCs w:val="16"/>
      </w:rPr>
      <w:fldChar w:fldCharType="separate"/>
    </w:r>
    <w:r>
      <w:rPr>
        <w:b/>
        <w:bCs/>
        <w:sz w:val="16"/>
        <w:szCs w:val="16"/>
      </w:rPr>
      <w:t>1</w:t>
    </w:r>
    <w:r w:rsidRPr="0019797D">
      <w:rPr>
        <w:b/>
        <w:bCs/>
        <w:sz w:val="16"/>
        <w:szCs w:val="16"/>
      </w:rPr>
      <w:fldChar w:fldCharType="end"/>
    </w:r>
    <w:r w:rsidRPr="0019797D">
      <w:rPr>
        <w:sz w:val="16"/>
        <w:szCs w:val="16"/>
        <w:lang w:val="es-ES"/>
      </w:rPr>
      <w:t xml:space="preserve"> </w:t>
    </w:r>
    <w:r>
      <w:rPr>
        <w:sz w:val="16"/>
        <w:szCs w:val="16"/>
        <w:lang w:val="es-ES"/>
      </w:rPr>
      <w:t>|</w:t>
    </w:r>
    <w:r w:rsidRPr="0019797D">
      <w:rPr>
        <w:sz w:val="16"/>
        <w:szCs w:val="16"/>
        <w:lang w:val="es-ES"/>
      </w:rPr>
      <w:t xml:space="preserve"> </w:t>
    </w:r>
    <w:r w:rsidRPr="0019797D">
      <w:rPr>
        <w:b/>
        <w:bCs/>
        <w:sz w:val="16"/>
        <w:szCs w:val="16"/>
      </w:rPr>
      <w:fldChar w:fldCharType="begin"/>
    </w:r>
    <w:r w:rsidRPr="0019797D">
      <w:rPr>
        <w:b/>
        <w:bCs/>
        <w:sz w:val="16"/>
        <w:szCs w:val="16"/>
      </w:rPr>
      <w:instrText>NUMPAGES  \* Arabic  \* MERGEFORMAT</w:instrText>
    </w:r>
    <w:r w:rsidRPr="0019797D">
      <w:rPr>
        <w:b/>
        <w:bCs/>
        <w:sz w:val="16"/>
        <w:szCs w:val="16"/>
      </w:rPr>
      <w:fldChar w:fldCharType="separate"/>
    </w:r>
    <w:r>
      <w:rPr>
        <w:b/>
        <w:bCs/>
        <w:sz w:val="16"/>
        <w:szCs w:val="16"/>
      </w:rPr>
      <w:t>6</w:t>
    </w:r>
    <w:r w:rsidRPr="0019797D">
      <w:rPr>
        <w:b/>
        <w:bCs/>
        <w:sz w:val="16"/>
        <w:szCs w:val="16"/>
      </w:rPr>
      <w:fldChar w:fldCharType="end"/>
    </w:r>
  </w:p>
  <w:p w14:paraId="7955E3E3" w14:textId="77777777" w:rsidR="00BA2F79" w:rsidRPr="00A35C76" w:rsidRDefault="00BA2F79" w:rsidP="00BA2F79">
    <w:pPr>
      <w:spacing w:after="0" w:line="240" w:lineRule="auto"/>
      <w:rPr>
        <w:sz w:val="16"/>
        <w:szCs w:val="16"/>
      </w:rPr>
    </w:pPr>
    <w:r w:rsidRPr="00A35C76">
      <w:rPr>
        <w:sz w:val="16"/>
        <w:szCs w:val="16"/>
      </w:rPr>
      <w:t>Recepción de correspondencia: Transversal 78C No. 6B-51</w:t>
    </w:r>
  </w:p>
  <w:p w14:paraId="6F14810F" w14:textId="77777777" w:rsidR="00BA2F79" w:rsidRPr="00A35C76" w:rsidRDefault="00BA2F79" w:rsidP="00BA2F79">
    <w:pPr>
      <w:spacing w:after="0" w:line="240" w:lineRule="auto"/>
      <w:rPr>
        <w:sz w:val="16"/>
        <w:szCs w:val="16"/>
      </w:rPr>
    </w:pPr>
    <w:r w:rsidRPr="00A35C76">
      <w:rPr>
        <w:sz w:val="16"/>
        <w:szCs w:val="16"/>
      </w:rPr>
      <w:t>Teléfono: (+57) 601 492 60 90</w:t>
    </w:r>
  </w:p>
  <w:p w14:paraId="00A81790" w14:textId="77777777" w:rsidR="00BA2F79" w:rsidRDefault="00BA2F79" w:rsidP="00BA2F79">
    <w:pPr>
      <w:spacing w:after="0" w:line="240" w:lineRule="auto"/>
      <w:rPr>
        <w:sz w:val="16"/>
        <w:szCs w:val="16"/>
      </w:rPr>
    </w:pPr>
    <w:r w:rsidRPr="00A35C76">
      <w:rPr>
        <w:sz w:val="16"/>
        <w:szCs w:val="16"/>
      </w:rPr>
      <w:t>Línea Gratuita: 01 8000 423423</w:t>
    </w:r>
  </w:p>
  <w:p w14:paraId="120688FD" w14:textId="58AFB90A" w:rsidR="00BA2F79" w:rsidRPr="00BA2F79" w:rsidRDefault="00BA2F79" w:rsidP="00BA2F79">
    <w:pPr>
      <w:shd w:val="clear" w:color="auto" w:fill="FFFFFF"/>
      <w:spacing w:after="0" w:line="240" w:lineRule="auto"/>
      <w:rPr>
        <w:rFonts w:eastAsia="Times New Roman" w:cs="Calibri"/>
        <w:color w:val="222222"/>
        <w:sz w:val="16"/>
        <w:szCs w:val="16"/>
        <w:lang w:eastAsia="es-CO"/>
      </w:rPr>
    </w:pPr>
    <w:r w:rsidRPr="00BA2F79">
      <w:rPr>
        <w:rFonts w:eastAsia="Times New Roman" w:cs="Calibri"/>
        <w:color w:val="000000"/>
        <w:sz w:val="16"/>
        <w:szCs w:val="16"/>
        <w:lang w:eastAsia="es-CO"/>
      </w:rPr>
      <w:t>Conozca nuestros canales de atención UGPP aquí</w:t>
    </w:r>
  </w:p>
  <w:p w14:paraId="29502271" w14:textId="200A3477" w:rsidR="00315B95" w:rsidRPr="00730D14" w:rsidRDefault="00BA2F79" w:rsidP="00BA2F79">
    <w:pPr>
      <w:spacing w:after="0" w:line="240" w:lineRule="auto"/>
      <w:rPr>
        <w:sz w:val="16"/>
        <w:szCs w:val="16"/>
        <w:lang w:eastAsia="es-CO"/>
      </w:rPr>
    </w:pPr>
    <w:hyperlink r:id="rId1" w:tgtFrame="_blank" w:history="1">
      <w:r>
        <w:rPr>
          <w:rStyle w:val="Hipervnculo"/>
          <w:sz w:val="16"/>
          <w:szCs w:val="16"/>
          <w:lang w:eastAsia="es-CO"/>
        </w:rPr>
        <w:t>Canales de atención de la UGPP</w:t>
      </w:r>
    </w:hyperlink>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8DF3B3C" w14:textId="77777777" w:rsidR="000455CC" w:rsidRDefault="000455CC">
      <w:pPr>
        <w:spacing w:after="0" w:line="240" w:lineRule="auto"/>
      </w:pPr>
      <w:r>
        <w:separator/>
      </w:r>
    </w:p>
  </w:footnote>
  <w:footnote w:type="continuationSeparator" w:id="0">
    <w:p w14:paraId="272C76EB" w14:textId="77777777" w:rsidR="000455CC" w:rsidRDefault="000455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6EC2E1" w14:textId="62637D48" w:rsidR="00BF386D" w:rsidRDefault="00736DC1" w:rsidP="00730D14">
    <w:pPr>
      <w:pStyle w:val="Encabezado"/>
      <w:jc w:val="center"/>
    </w:pPr>
    <w:r>
      <w:rPr>
        <w:noProof/>
      </w:rPr>
      <w:drawing>
        <wp:inline distT="0" distB="0" distL="0" distR="0" wp14:anchorId="215666ED" wp14:editId="70C5263B">
          <wp:extent cx="828675" cy="877207"/>
          <wp:effectExtent l="0" t="0" r="0" b="0"/>
          <wp:docPr id="1722234661"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234661" name="Imagen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rcRect l="34967" t="14569" r="35603" b="16404"/>
                  <a:stretch>
                    <a:fillRect/>
                  </a:stretch>
                </pic:blipFill>
                <pic:spPr bwMode="auto">
                  <a:xfrm>
                    <a:off x="0" y="0"/>
                    <a:ext cx="840303" cy="88951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2F0490"/>
    <w:multiLevelType w:val="hybridMultilevel"/>
    <w:tmpl w:val="C8002E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8AD2B34"/>
    <w:multiLevelType w:val="hybridMultilevel"/>
    <w:tmpl w:val="2368D85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EEB01F8"/>
    <w:multiLevelType w:val="hybridMultilevel"/>
    <w:tmpl w:val="A712D8D4"/>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340" w:hanging="36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7145545"/>
    <w:multiLevelType w:val="multilevel"/>
    <w:tmpl w:val="1610BCD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676105077">
    <w:abstractNumId w:val="1"/>
  </w:num>
  <w:num w:numId="2" w16cid:durableId="792794241">
    <w:abstractNumId w:val="2"/>
  </w:num>
  <w:num w:numId="3" w16cid:durableId="1061177344">
    <w:abstractNumId w:val="3"/>
  </w:num>
  <w:num w:numId="4" w16cid:durableId="152289200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DC1"/>
    <w:rsid w:val="00017263"/>
    <w:rsid w:val="00027D25"/>
    <w:rsid w:val="00031B8B"/>
    <w:rsid w:val="000455CC"/>
    <w:rsid w:val="00063FF4"/>
    <w:rsid w:val="000B1214"/>
    <w:rsid w:val="00105CF3"/>
    <w:rsid w:val="00110576"/>
    <w:rsid w:val="00121261"/>
    <w:rsid w:val="00155EC1"/>
    <w:rsid w:val="00157DD9"/>
    <w:rsid w:val="001B0D9B"/>
    <w:rsid w:val="001D6E09"/>
    <w:rsid w:val="00235548"/>
    <w:rsid w:val="00256B30"/>
    <w:rsid w:val="0026300E"/>
    <w:rsid w:val="002A6B6C"/>
    <w:rsid w:val="002D0C08"/>
    <w:rsid w:val="003015A9"/>
    <w:rsid w:val="00315B95"/>
    <w:rsid w:val="003F3880"/>
    <w:rsid w:val="00415E88"/>
    <w:rsid w:val="00464F1E"/>
    <w:rsid w:val="004D6C89"/>
    <w:rsid w:val="00524ED9"/>
    <w:rsid w:val="0053198A"/>
    <w:rsid w:val="00562C4E"/>
    <w:rsid w:val="005B2799"/>
    <w:rsid w:val="005E1CE4"/>
    <w:rsid w:val="0062525F"/>
    <w:rsid w:val="00634B49"/>
    <w:rsid w:val="006A011A"/>
    <w:rsid w:val="006C40DA"/>
    <w:rsid w:val="006D11BE"/>
    <w:rsid w:val="006D453A"/>
    <w:rsid w:val="007050C4"/>
    <w:rsid w:val="007234AD"/>
    <w:rsid w:val="007258B1"/>
    <w:rsid w:val="00730D14"/>
    <w:rsid w:val="007311F7"/>
    <w:rsid w:val="0073481B"/>
    <w:rsid w:val="00736DC1"/>
    <w:rsid w:val="00766318"/>
    <w:rsid w:val="0078276E"/>
    <w:rsid w:val="007B56EB"/>
    <w:rsid w:val="007F2952"/>
    <w:rsid w:val="008444F9"/>
    <w:rsid w:val="00891ACB"/>
    <w:rsid w:val="008D3DBF"/>
    <w:rsid w:val="008E3BF0"/>
    <w:rsid w:val="008E6950"/>
    <w:rsid w:val="00954340"/>
    <w:rsid w:val="00974AC8"/>
    <w:rsid w:val="00990684"/>
    <w:rsid w:val="00A14C18"/>
    <w:rsid w:val="00AA1108"/>
    <w:rsid w:val="00B5728B"/>
    <w:rsid w:val="00B66DB2"/>
    <w:rsid w:val="00B81D56"/>
    <w:rsid w:val="00BA2F79"/>
    <w:rsid w:val="00BA54AC"/>
    <w:rsid w:val="00BF386D"/>
    <w:rsid w:val="00CE067B"/>
    <w:rsid w:val="00D03BFE"/>
    <w:rsid w:val="00D04278"/>
    <w:rsid w:val="00D645BD"/>
    <w:rsid w:val="00D711FA"/>
    <w:rsid w:val="00D96D9F"/>
    <w:rsid w:val="00DB74AE"/>
    <w:rsid w:val="00DC699B"/>
    <w:rsid w:val="00E06E47"/>
    <w:rsid w:val="00E31631"/>
    <w:rsid w:val="00E5082D"/>
    <w:rsid w:val="00E55C68"/>
    <w:rsid w:val="00E80CE4"/>
    <w:rsid w:val="00ED0520"/>
    <w:rsid w:val="00ED7817"/>
    <w:rsid w:val="00EE7544"/>
    <w:rsid w:val="00EF03A3"/>
    <w:rsid w:val="00EF7895"/>
    <w:rsid w:val="00F25770"/>
    <w:rsid w:val="00F71F9F"/>
    <w:rsid w:val="00F93872"/>
    <w:rsid w:val="00FA0595"/>
    <w:rsid w:val="00FC2F63"/>
    <w:rsid w:val="00FC36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86C23"/>
  <w15:docId w15:val="{762F4D58-5B97-4C03-9BDC-9046FAC1F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D56"/>
    <w:pPr>
      <w:spacing w:after="240" w:line="360" w:lineRule="auto"/>
    </w:pPr>
    <w:rPr>
      <w:rFonts w:ascii="Verdana" w:eastAsia="Calibri" w:hAnsi="Verdana" w:cs="Times New Roman"/>
      <w:sz w:val="24"/>
    </w:rPr>
  </w:style>
  <w:style w:type="paragraph" w:styleId="Ttulo1">
    <w:name w:val="heading 1"/>
    <w:basedOn w:val="Normal"/>
    <w:next w:val="Normal"/>
    <w:link w:val="Ttulo1Car"/>
    <w:uiPriority w:val="9"/>
    <w:qFormat/>
    <w:rsid w:val="00B81D56"/>
    <w:pPr>
      <w:keepNext/>
      <w:keepLines/>
      <w:jc w:val="center"/>
      <w:outlineLvl w:val="0"/>
    </w:pPr>
    <w:rPr>
      <w:rFonts w:eastAsiaTheme="majorEastAsia" w:cstheme="majorBidi"/>
      <w:b/>
      <w:sz w:val="28"/>
      <w:szCs w:val="32"/>
    </w:rPr>
  </w:style>
  <w:style w:type="paragraph" w:styleId="Ttulo2">
    <w:name w:val="heading 2"/>
    <w:basedOn w:val="Normal"/>
    <w:next w:val="Normal"/>
    <w:link w:val="Ttulo2Car"/>
    <w:uiPriority w:val="9"/>
    <w:unhideWhenUsed/>
    <w:qFormat/>
    <w:rsid w:val="007B56EB"/>
    <w:pPr>
      <w:keepNext/>
      <w:keepLines/>
      <w:jc w:val="center"/>
      <w:outlineLvl w:val="1"/>
    </w:pPr>
    <w:rPr>
      <w:rFonts w:eastAsiaTheme="majorEastAsia" w:cstheme="majorBidi"/>
      <w:b/>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64F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64F1E"/>
    <w:rPr>
      <w:rFonts w:ascii="Calibri" w:eastAsia="Calibri" w:hAnsi="Calibri" w:cs="Times New Roman"/>
    </w:rPr>
  </w:style>
  <w:style w:type="paragraph" w:styleId="Piedepgina">
    <w:name w:val="footer"/>
    <w:basedOn w:val="Normal"/>
    <w:link w:val="PiedepginaCar"/>
    <w:uiPriority w:val="99"/>
    <w:unhideWhenUsed/>
    <w:rsid w:val="00464F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64F1E"/>
    <w:rPr>
      <w:rFonts w:ascii="Calibri" w:eastAsia="Calibri" w:hAnsi="Calibri" w:cs="Times New Roman"/>
    </w:rPr>
  </w:style>
  <w:style w:type="paragraph" w:styleId="NormalWeb">
    <w:name w:val="Normal (Web)"/>
    <w:basedOn w:val="Normal"/>
    <w:uiPriority w:val="99"/>
    <w:semiHidden/>
    <w:unhideWhenUsed/>
    <w:rsid w:val="00464F1E"/>
    <w:pPr>
      <w:spacing w:before="100" w:beforeAutospacing="1" w:after="119" w:line="240" w:lineRule="auto"/>
    </w:pPr>
    <w:rPr>
      <w:rFonts w:ascii="Times New Roman" w:eastAsia="Times New Roman" w:hAnsi="Times New Roman"/>
      <w:szCs w:val="24"/>
      <w:lang w:eastAsia="es-CO"/>
    </w:rPr>
  </w:style>
  <w:style w:type="paragraph" w:styleId="Textodeglobo">
    <w:name w:val="Balloon Text"/>
    <w:basedOn w:val="Normal"/>
    <w:link w:val="TextodegloboCar"/>
    <w:uiPriority w:val="99"/>
    <w:semiHidden/>
    <w:unhideWhenUsed/>
    <w:rsid w:val="00464F1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64F1E"/>
    <w:rPr>
      <w:rFonts w:ascii="Tahoma" w:eastAsia="Calibri" w:hAnsi="Tahoma" w:cs="Tahoma"/>
      <w:sz w:val="16"/>
      <w:szCs w:val="16"/>
    </w:rPr>
  </w:style>
  <w:style w:type="paragraph" w:customStyle="1" w:styleId="Contenidodelatabla">
    <w:name w:val="Contenido de la tabla"/>
    <w:basedOn w:val="Normal"/>
    <w:rsid w:val="00B66DB2"/>
    <w:pPr>
      <w:suppressLineNumbers/>
      <w:spacing w:after="0" w:line="100" w:lineRule="atLeast"/>
      <w:textAlignment w:val="baseline"/>
    </w:pPr>
    <w:rPr>
      <w:rFonts w:cs="Calibri"/>
      <w:sz w:val="20"/>
      <w:szCs w:val="20"/>
      <w:lang w:eastAsia="ar-SA"/>
    </w:rPr>
  </w:style>
  <w:style w:type="paragraph" w:customStyle="1" w:styleId="Default">
    <w:name w:val="Default"/>
    <w:rsid w:val="00736DC1"/>
    <w:pPr>
      <w:autoSpaceDE w:val="0"/>
      <w:autoSpaceDN w:val="0"/>
      <w:adjustRightInd w:val="0"/>
      <w:spacing w:after="0" w:line="240" w:lineRule="auto"/>
    </w:pPr>
    <w:rPr>
      <w:rFonts w:ascii="Arial" w:eastAsia="Times New Roman" w:hAnsi="Arial" w:cs="Arial"/>
      <w:color w:val="000000"/>
      <w:sz w:val="24"/>
      <w:szCs w:val="24"/>
    </w:rPr>
  </w:style>
  <w:style w:type="character" w:styleId="Hipervnculo">
    <w:name w:val="Hyperlink"/>
    <w:basedOn w:val="Fuentedeprrafopredeter"/>
    <w:uiPriority w:val="99"/>
    <w:unhideWhenUsed/>
    <w:rsid w:val="00BF386D"/>
    <w:rPr>
      <w:color w:val="0000FF" w:themeColor="hyperlink"/>
      <w:u w:val="single"/>
    </w:rPr>
  </w:style>
  <w:style w:type="paragraph" w:styleId="Prrafodelista">
    <w:name w:val="List Paragraph"/>
    <w:basedOn w:val="Normal"/>
    <w:uiPriority w:val="34"/>
    <w:qFormat/>
    <w:rsid w:val="00BF386D"/>
    <w:pPr>
      <w:spacing w:after="160" w:line="259" w:lineRule="auto"/>
      <w:ind w:left="720"/>
      <w:contextualSpacing/>
    </w:pPr>
    <w:rPr>
      <w:rFonts w:asciiTheme="minorHAnsi" w:eastAsiaTheme="minorHAnsi" w:hAnsiTheme="minorHAnsi" w:cstheme="minorBidi"/>
    </w:rPr>
  </w:style>
  <w:style w:type="paragraph" w:styleId="Sinespaciado">
    <w:name w:val="No Spacing"/>
    <w:uiPriority w:val="1"/>
    <w:qFormat/>
    <w:rsid w:val="005E1CE4"/>
    <w:pPr>
      <w:spacing w:after="0" w:line="240" w:lineRule="auto"/>
    </w:pPr>
    <w:rPr>
      <w:rFonts w:ascii="Calibri" w:eastAsia="Calibri" w:hAnsi="Calibri" w:cs="Times New Roman"/>
    </w:rPr>
  </w:style>
  <w:style w:type="table" w:styleId="Tablaconcuadrcula1clara-nfasis3">
    <w:name w:val="Grid Table 1 Light Accent 3"/>
    <w:basedOn w:val="Tablanormal"/>
    <w:uiPriority w:val="46"/>
    <w:rsid w:val="005E1CE4"/>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character" w:styleId="Mencinsinresolver">
    <w:name w:val="Unresolved Mention"/>
    <w:basedOn w:val="Fuentedeprrafopredeter"/>
    <w:uiPriority w:val="99"/>
    <w:rsid w:val="0062525F"/>
    <w:rPr>
      <w:color w:val="605E5C"/>
      <w:shd w:val="clear" w:color="auto" w:fill="E1DFDD"/>
    </w:rPr>
  </w:style>
  <w:style w:type="character" w:customStyle="1" w:styleId="Ttulo1Car">
    <w:name w:val="Título 1 Car"/>
    <w:basedOn w:val="Fuentedeprrafopredeter"/>
    <w:link w:val="Ttulo1"/>
    <w:uiPriority w:val="9"/>
    <w:rsid w:val="00B81D56"/>
    <w:rPr>
      <w:rFonts w:ascii="Verdana" w:eastAsiaTheme="majorEastAsia" w:hAnsi="Verdana" w:cstheme="majorBidi"/>
      <w:b/>
      <w:sz w:val="28"/>
      <w:szCs w:val="32"/>
    </w:rPr>
  </w:style>
  <w:style w:type="character" w:customStyle="1" w:styleId="Ttulo2Car">
    <w:name w:val="Título 2 Car"/>
    <w:basedOn w:val="Fuentedeprrafopredeter"/>
    <w:link w:val="Ttulo2"/>
    <w:uiPriority w:val="9"/>
    <w:rsid w:val="007B56EB"/>
    <w:rPr>
      <w:rFonts w:ascii="Verdana" w:eastAsiaTheme="majorEastAsia" w:hAnsi="Verdana"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gpp.gov.co/consulte-pqrs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gpp.gov.co/nuestraentidad/trabajo/vinculaciontercero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gestionhumanateescucha@ugpp.gov.co"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ugpp.gov.co/atencion-al-ciudada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352</Words>
  <Characters>1937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SEBASTIAN MURILLO CLAVIJO</dc:creator>
  <cp:lastModifiedBy>Carol Andrea Lopez Mendez</cp:lastModifiedBy>
  <cp:revision>3</cp:revision>
  <dcterms:created xsi:type="dcterms:W3CDTF">2026-08-13T15:58:00Z</dcterms:created>
  <dcterms:modified xsi:type="dcterms:W3CDTF">2026-08-14T04:37:00Z</dcterms:modified>
</cp:coreProperties>
</file>